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2E" w:rsidRPr="00CB71C9" w:rsidRDefault="00383B0C">
      <w:pPr>
        <w:pStyle w:val="ConsPlusNormal0"/>
        <w:jc w:val="right"/>
        <w:outlineLvl w:val="0"/>
        <w:rPr>
          <w:rFonts w:ascii="Times New Roman" w:hAnsi="Times New Roman" w:cs="Times New Roman"/>
          <w:sz w:val="24"/>
          <w:szCs w:val="28"/>
        </w:rPr>
      </w:pPr>
      <w:r w:rsidRPr="00CB71C9">
        <w:rPr>
          <w:rFonts w:ascii="Times New Roman" w:hAnsi="Times New Roman" w:cs="Times New Roman"/>
          <w:sz w:val="24"/>
          <w:szCs w:val="28"/>
        </w:rPr>
        <w:t>Утвержден и введен в действие</w:t>
      </w:r>
    </w:p>
    <w:p w:rsidR="001D652E" w:rsidRPr="00CB71C9" w:rsidRDefault="0082058D">
      <w:pPr>
        <w:pStyle w:val="ConsPlusNormal0"/>
        <w:jc w:val="right"/>
        <w:rPr>
          <w:rFonts w:ascii="Times New Roman" w:hAnsi="Times New Roman" w:cs="Times New Roman"/>
          <w:sz w:val="24"/>
          <w:szCs w:val="28"/>
        </w:rPr>
      </w:pPr>
      <w:hyperlink r:id="rId6" w:tooltip="Приказ Росстандарта от 23.11.2023 N 1470-ст &quot;Об утверждении национального стандарта Российской Федерации&quot; {КонсультантПлюс}">
        <w:r w:rsidR="00383B0C" w:rsidRPr="00CB71C9">
          <w:rPr>
            <w:rFonts w:ascii="Times New Roman" w:hAnsi="Times New Roman" w:cs="Times New Roman"/>
            <w:color w:val="0000FF"/>
            <w:sz w:val="24"/>
            <w:szCs w:val="28"/>
          </w:rPr>
          <w:t>Приказом</w:t>
        </w:r>
      </w:hyperlink>
      <w:r w:rsidR="00383B0C" w:rsidRPr="00CB71C9">
        <w:rPr>
          <w:rFonts w:ascii="Times New Roman" w:hAnsi="Times New Roman" w:cs="Times New Roman"/>
          <w:sz w:val="24"/>
          <w:szCs w:val="28"/>
        </w:rPr>
        <w:t xml:space="preserve"> Федерального</w:t>
      </w:r>
    </w:p>
    <w:p w:rsidR="001D652E" w:rsidRPr="00CB71C9" w:rsidRDefault="00383B0C">
      <w:pPr>
        <w:pStyle w:val="ConsPlusNormal0"/>
        <w:jc w:val="right"/>
        <w:rPr>
          <w:rFonts w:ascii="Times New Roman" w:hAnsi="Times New Roman" w:cs="Times New Roman"/>
          <w:sz w:val="24"/>
          <w:szCs w:val="28"/>
        </w:rPr>
      </w:pPr>
      <w:r w:rsidRPr="00CB71C9">
        <w:rPr>
          <w:rFonts w:ascii="Times New Roman" w:hAnsi="Times New Roman" w:cs="Times New Roman"/>
          <w:sz w:val="24"/>
          <w:szCs w:val="28"/>
        </w:rPr>
        <w:t>агентства по техническому</w:t>
      </w:r>
    </w:p>
    <w:p w:rsidR="001D652E" w:rsidRPr="00CB71C9" w:rsidRDefault="00383B0C">
      <w:pPr>
        <w:pStyle w:val="ConsPlusNormal0"/>
        <w:jc w:val="right"/>
        <w:rPr>
          <w:rFonts w:ascii="Times New Roman" w:hAnsi="Times New Roman" w:cs="Times New Roman"/>
          <w:sz w:val="24"/>
          <w:szCs w:val="28"/>
        </w:rPr>
      </w:pPr>
      <w:r w:rsidRPr="00CB71C9">
        <w:rPr>
          <w:rFonts w:ascii="Times New Roman" w:hAnsi="Times New Roman" w:cs="Times New Roman"/>
          <w:sz w:val="24"/>
          <w:szCs w:val="28"/>
        </w:rPr>
        <w:t>регулированию и метрологии</w:t>
      </w:r>
    </w:p>
    <w:p w:rsidR="001D652E" w:rsidRPr="00CB71C9" w:rsidRDefault="00383B0C">
      <w:pPr>
        <w:pStyle w:val="ConsPlusNormal0"/>
        <w:jc w:val="right"/>
        <w:rPr>
          <w:rFonts w:ascii="Times New Roman" w:hAnsi="Times New Roman" w:cs="Times New Roman"/>
          <w:sz w:val="24"/>
          <w:szCs w:val="28"/>
        </w:rPr>
      </w:pPr>
      <w:r w:rsidRPr="00CB71C9">
        <w:rPr>
          <w:rFonts w:ascii="Times New Roman" w:hAnsi="Times New Roman" w:cs="Times New Roman"/>
          <w:sz w:val="24"/>
          <w:szCs w:val="28"/>
        </w:rPr>
        <w:t>от 23 ноября 2023 г. N 1470-ст</w:t>
      </w:r>
    </w:p>
    <w:p w:rsidR="001D652E" w:rsidRPr="00CB71C9" w:rsidRDefault="001D652E">
      <w:pPr>
        <w:pStyle w:val="ConsPlusNormal0"/>
        <w:ind w:firstLine="540"/>
        <w:jc w:val="both"/>
        <w:rPr>
          <w:rFonts w:ascii="Times New Roman" w:hAnsi="Times New Roman" w:cs="Times New Roman"/>
          <w:sz w:val="28"/>
          <w:szCs w:val="28"/>
        </w:rPr>
      </w:pPr>
    </w:p>
    <w:p w:rsidR="001D652E" w:rsidRPr="00DB2FAF" w:rsidRDefault="00383B0C">
      <w:pPr>
        <w:pStyle w:val="ConsPlusTitle0"/>
        <w:jc w:val="center"/>
        <w:rPr>
          <w:rFonts w:ascii="Times New Roman" w:hAnsi="Times New Roman" w:cs="Times New Roman"/>
          <w:sz w:val="28"/>
          <w:szCs w:val="28"/>
        </w:rPr>
      </w:pPr>
      <w:r w:rsidRPr="00DB2FAF">
        <w:rPr>
          <w:rFonts w:ascii="Times New Roman" w:hAnsi="Times New Roman" w:cs="Times New Roman"/>
          <w:sz w:val="28"/>
          <w:szCs w:val="28"/>
        </w:rPr>
        <w:t>НАЦИОНАЛЬНЫЙ СТАНДАРТ РОССИЙСКОЙ ФЕДЕРАЦИИ</w:t>
      </w:r>
    </w:p>
    <w:p w:rsidR="001D652E" w:rsidRPr="00CB71C9" w:rsidRDefault="001D652E">
      <w:pPr>
        <w:pStyle w:val="ConsPlusTitle0"/>
        <w:jc w:val="center"/>
        <w:rPr>
          <w:rFonts w:ascii="Times New Roman" w:hAnsi="Times New Roman" w:cs="Times New Roman"/>
          <w:sz w:val="28"/>
          <w:szCs w:val="28"/>
        </w:rPr>
      </w:pPr>
    </w:p>
    <w:p w:rsidR="001D652E" w:rsidRPr="00DB2FAF" w:rsidRDefault="00383B0C">
      <w:pPr>
        <w:pStyle w:val="ConsPlusTitle0"/>
        <w:jc w:val="center"/>
        <w:rPr>
          <w:rFonts w:ascii="Times New Roman" w:hAnsi="Times New Roman" w:cs="Times New Roman"/>
          <w:b w:val="0"/>
          <w:sz w:val="28"/>
          <w:szCs w:val="28"/>
        </w:rPr>
      </w:pPr>
      <w:r w:rsidRPr="00DB2FAF">
        <w:rPr>
          <w:rFonts w:ascii="Times New Roman" w:hAnsi="Times New Roman" w:cs="Times New Roman"/>
          <w:b w:val="0"/>
          <w:sz w:val="28"/>
          <w:szCs w:val="28"/>
        </w:rPr>
        <w:t>ГРАЖДАНСКАЯ ОБОРОНА</w:t>
      </w:r>
    </w:p>
    <w:p w:rsidR="001D652E" w:rsidRPr="00CB71C9" w:rsidRDefault="001D652E">
      <w:pPr>
        <w:pStyle w:val="ConsPlusTitle0"/>
        <w:jc w:val="center"/>
        <w:rPr>
          <w:rFonts w:ascii="Times New Roman" w:hAnsi="Times New Roman" w:cs="Times New Roman"/>
          <w:sz w:val="28"/>
          <w:szCs w:val="28"/>
        </w:rPr>
      </w:pPr>
    </w:p>
    <w:p w:rsidR="00DB2FAF" w:rsidRDefault="00383B0C">
      <w:pPr>
        <w:pStyle w:val="ConsPlusTitle0"/>
        <w:jc w:val="center"/>
        <w:rPr>
          <w:rFonts w:ascii="Times New Roman" w:hAnsi="Times New Roman" w:cs="Times New Roman"/>
          <w:sz w:val="28"/>
          <w:szCs w:val="28"/>
        </w:rPr>
      </w:pPr>
      <w:r w:rsidRPr="00DB2FAF">
        <w:rPr>
          <w:rFonts w:ascii="Times New Roman" w:hAnsi="Times New Roman" w:cs="Times New Roman"/>
          <w:sz w:val="28"/>
          <w:szCs w:val="28"/>
        </w:rPr>
        <w:t xml:space="preserve">ПРИСПОСОБЛЕНИЕ ЗАГЛУБЛЕННЫХ ПОМЕЩЕНИЙ </w:t>
      </w:r>
    </w:p>
    <w:p w:rsidR="001D652E" w:rsidRPr="00DB2FAF" w:rsidRDefault="00383B0C">
      <w:pPr>
        <w:pStyle w:val="ConsPlusTitle0"/>
        <w:jc w:val="center"/>
        <w:rPr>
          <w:rFonts w:ascii="Times New Roman" w:hAnsi="Times New Roman" w:cs="Times New Roman"/>
          <w:sz w:val="28"/>
          <w:szCs w:val="28"/>
        </w:rPr>
      </w:pPr>
      <w:r w:rsidRPr="00DB2FAF">
        <w:rPr>
          <w:rFonts w:ascii="Times New Roman" w:hAnsi="Times New Roman" w:cs="Times New Roman"/>
          <w:sz w:val="28"/>
          <w:szCs w:val="28"/>
        </w:rPr>
        <w:t>ДЛЯ УКРЫТИЯ НАСЕЛЕНИЯ</w:t>
      </w:r>
    </w:p>
    <w:p w:rsidR="001D652E" w:rsidRPr="00CB71C9" w:rsidRDefault="001D652E">
      <w:pPr>
        <w:pStyle w:val="ConsPlusTitle0"/>
        <w:jc w:val="center"/>
        <w:rPr>
          <w:rFonts w:ascii="Times New Roman" w:hAnsi="Times New Roman" w:cs="Times New Roman"/>
          <w:sz w:val="28"/>
          <w:szCs w:val="28"/>
        </w:rPr>
      </w:pPr>
    </w:p>
    <w:p w:rsidR="001D652E" w:rsidRPr="00DB2FAF" w:rsidRDefault="00383B0C">
      <w:pPr>
        <w:pStyle w:val="ConsPlusTitle0"/>
        <w:jc w:val="center"/>
        <w:rPr>
          <w:rFonts w:ascii="Times New Roman" w:hAnsi="Times New Roman" w:cs="Times New Roman"/>
          <w:b w:val="0"/>
          <w:sz w:val="28"/>
          <w:szCs w:val="28"/>
        </w:rPr>
      </w:pPr>
      <w:r w:rsidRPr="00DB2FAF">
        <w:rPr>
          <w:rFonts w:ascii="Times New Roman" w:hAnsi="Times New Roman" w:cs="Times New Roman"/>
          <w:b w:val="0"/>
          <w:sz w:val="28"/>
          <w:szCs w:val="28"/>
        </w:rPr>
        <w:t>ОБЩИЕ ТРЕБОВАНИЯ</w:t>
      </w:r>
      <w:bookmarkStart w:id="0" w:name="_GoBack"/>
      <w:bookmarkEnd w:id="0"/>
    </w:p>
    <w:p w:rsidR="001D652E" w:rsidRPr="00DB2FAF" w:rsidRDefault="001D652E">
      <w:pPr>
        <w:pStyle w:val="ConsPlusTitle0"/>
        <w:jc w:val="center"/>
        <w:rPr>
          <w:rFonts w:ascii="Times New Roman" w:hAnsi="Times New Roman" w:cs="Times New Roman"/>
          <w:sz w:val="28"/>
          <w:szCs w:val="28"/>
        </w:rPr>
      </w:pPr>
    </w:p>
    <w:p w:rsidR="001D652E" w:rsidRPr="00DB2FAF" w:rsidRDefault="00383B0C">
      <w:pPr>
        <w:pStyle w:val="ConsPlusTitle0"/>
        <w:jc w:val="center"/>
        <w:rPr>
          <w:rFonts w:ascii="Times New Roman" w:hAnsi="Times New Roman" w:cs="Times New Roman"/>
          <w:sz w:val="28"/>
          <w:szCs w:val="28"/>
        </w:rPr>
      </w:pPr>
      <w:r w:rsidRPr="00DB2FAF">
        <w:rPr>
          <w:rFonts w:ascii="Times New Roman" w:hAnsi="Times New Roman" w:cs="Times New Roman"/>
          <w:sz w:val="28"/>
          <w:szCs w:val="28"/>
        </w:rPr>
        <w:t>ГОСТ Р 42.4.16-2023</w:t>
      </w:r>
    </w:p>
    <w:p w:rsidR="001D652E" w:rsidRPr="00DB2FAF" w:rsidRDefault="00383B0C">
      <w:pPr>
        <w:pStyle w:val="ConsPlusNormal0"/>
        <w:jc w:val="right"/>
        <w:rPr>
          <w:rFonts w:ascii="Times New Roman" w:hAnsi="Times New Roman" w:cs="Times New Roman"/>
          <w:sz w:val="28"/>
          <w:szCs w:val="28"/>
        </w:rPr>
      </w:pPr>
      <w:r w:rsidRPr="00CB71C9">
        <w:rPr>
          <w:rFonts w:ascii="Times New Roman" w:hAnsi="Times New Roman" w:cs="Times New Roman"/>
          <w:sz w:val="28"/>
          <w:szCs w:val="28"/>
        </w:rPr>
        <w:t>ОКС</w:t>
      </w:r>
      <w:r w:rsidRPr="00DB2FAF">
        <w:rPr>
          <w:rFonts w:ascii="Times New Roman" w:hAnsi="Times New Roman" w:cs="Times New Roman"/>
          <w:sz w:val="28"/>
          <w:szCs w:val="28"/>
        </w:rPr>
        <w:t xml:space="preserve"> </w:t>
      </w:r>
      <w:hyperlink r:id="rId7" w:tooltip="&quot;ОК 001-2021 (ИСО МКС). Общероссийский классификатор стандартов&quot; (утв. приказом Росстандарта от 19.11.2021 N 1506-ст) (ред. от 15.08.2023) {КонсультантПлюс}">
        <w:r w:rsidRPr="00DB2FAF">
          <w:rPr>
            <w:rFonts w:ascii="Times New Roman" w:hAnsi="Times New Roman" w:cs="Times New Roman"/>
            <w:color w:val="0000FF"/>
            <w:sz w:val="28"/>
            <w:szCs w:val="28"/>
          </w:rPr>
          <w:t>13.200</w:t>
        </w:r>
      </w:hyperlink>
    </w:p>
    <w:p w:rsidR="001D652E" w:rsidRPr="00DB2FAF" w:rsidRDefault="001D652E">
      <w:pPr>
        <w:pStyle w:val="ConsPlusNormal0"/>
        <w:ind w:firstLine="540"/>
        <w:jc w:val="both"/>
        <w:rPr>
          <w:rFonts w:ascii="Times New Roman" w:hAnsi="Times New Roman" w:cs="Times New Roman"/>
          <w:sz w:val="16"/>
          <w:szCs w:val="16"/>
        </w:rPr>
      </w:pPr>
    </w:p>
    <w:p w:rsidR="001D652E" w:rsidRPr="00CB71C9" w:rsidRDefault="00383B0C">
      <w:pPr>
        <w:pStyle w:val="ConsPlusNormal0"/>
        <w:jc w:val="right"/>
        <w:rPr>
          <w:rFonts w:ascii="Times New Roman" w:hAnsi="Times New Roman" w:cs="Times New Roman"/>
          <w:sz w:val="28"/>
          <w:szCs w:val="28"/>
        </w:rPr>
      </w:pPr>
      <w:r w:rsidRPr="00CB71C9">
        <w:rPr>
          <w:rFonts w:ascii="Times New Roman" w:hAnsi="Times New Roman" w:cs="Times New Roman"/>
          <w:b/>
          <w:sz w:val="28"/>
          <w:szCs w:val="28"/>
        </w:rPr>
        <w:t>Дата введения</w:t>
      </w:r>
    </w:p>
    <w:p w:rsidR="001D652E" w:rsidRPr="00CB71C9" w:rsidRDefault="00383B0C">
      <w:pPr>
        <w:pStyle w:val="ConsPlusNormal0"/>
        <w:jc w:val="right"/>
        <w:rPr>
          <w:rFonts w:ascii="Times New Roman" w:hAnsi="Times New Roman" w:cs="Times New Roman"/>
          <w:sz w:val="28"/>
          <w:szCs w:val="28"/>
        </w:rPr>
      </w:pPr>
      <w:r w:rsidRPr="00CB71C9">
        <w:rPr>
          <w:rFonts w:ascii="Times New Roman" w:hAnsi="Times New Roman" w:cs="Times New Roman"/>
          <w:b/>
          <w:sz w:val="28"/>
          <w:szCs w:val="28"/>
        </w:rPr>
        <w:t>1 марта 2024 года</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jc w:val="center"/>
        <w:outlineLvl w:val="1"/>
        <w:rPr>
          <w:rFonts w:ascii="Times New Roman" w:hAnsi="Times New Roman" w:cs="Times New Roman"/>
          <w:sz w:val="28"/>
          <w:szCs w:val="28"/>
        </w:rPr>
      </w:pPr>
      <w:r w:rsidRPr="00CB71C9">
        <w:rPr>
          <w:rFonts w:ascii="Times New Roman" w:hAnsi="Times New Roman" w:cs="Times New Roman"/>
          <w:sz w:val="28"/>
          <w:szCs w:val="28"/>
        </w:rPr>
        <w:t>Предисловие</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2 ВНЕСЕН Техническим комитетом по стандартизации ТК 071 "Гражданская оборона, предупреждение и ликвидация чрезвычайных ситуаций"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3 УТВЕРЖДЕН И ВВЕДЕН В ДЕЙСТВИЕ </w:t>
      </w:r>
      <w:hyperlink r:id="rId8" w:tooltip="Приказ Росстандарта от 23.11.2023 N 1470-ст &quot;Об утверждении национального стандарта Российской Федерации&quot; {КонсультантПлюс}">
        <w:r w:rsidRPr="00CB71C9">
          <w:rPr>
            <w:rFonts w:ascii="Times New Roman" w:hAnsi="Times New Roman" w:cs="Times New Roman"/>
            <w:color w:val="0000FF"/>
            <w:sz w:val="28"/>
            <w:szCs w:val="28"/>
          </w:rPr>
          <w:t>Приказом</w:t>
        </w:r>
      </w:hyperlink>
      <w:r w:rsidRPr="00CB71C9">
        <w:rPr>
          <w:rFonts w:ascii="Times New Roman" w:hAnsi="Times New Roman" w:cs="Times New Roman"/>
          <w:sz w:val="28"/>
          <w:szCs w:val="28"/>
        </w:rPr>
        <w:t xml:space="preserve"> Федерального агентства по техническому регулированию и метрологии от 23 ноября 2023 г. N 1470-ст</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4 ВВЕДЕН ВПЕРВЫЕ</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i/>
          <w:sz w:val="28"/>
          <w:szCs w:val="28"/>
        </w:rPr>
        <w:t xml:space="preserve">Правила применения настоящего стандарта установлены в </w:t>
      </w:r>
      <w:hyperlink r:id="rId9" w:tooltip="Федеральный закон от 29.06.2015 N 162-ФЗ (ред. от 30.12.2020) &quot;О стандартизации в Российской Федерации&quot; {КонсультантПлюс}">
        <w:r w:rsidRPr="00CB71C9">
          <w:rPr>
            <w:rFonts w:ascii="Times New Roman" w:hAnsi="Times New Roman" w:cs="Times New Roman"/>
            <w:i/>
            <w:color w:val="0000FF"/>
            <w:sz w:val="28"/>
            <w:szCs w:val="28"/>
          </w:rPr>
          <w:t>статье 26</w:t>
        </w:r>
      </w:hyperlink>
      <w:r w:rsidRPr="00CB71C9">
        <w:rPr>
          <w:rFonts w:ascii="Times New Roman" w:hAnsi="Times New Roman" w:cs="Times New Roman"/>
          <w:i/>
          <w:sz w:val="28"/>
          <w:szCs w:val="28"/>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0">
        <w:r w:rsidRPr="00CB71C9">
          <w:rPr>
            <w:rFonts w:ascii="Times New Roman" w:hAnsi="Times New Roman" w:cs="Times New Roman"/>
            <w:i/>
            <w:color w:val="0000FF"/>
            <w:sz w:val="28"/>
            <w:szCs w:val="28"/>
          </w:rPr>
          <w:t>www.rst.gov.ru</w:t>
        </w:r>
      </w:hyperlink>
      <w:r w:rsidRPr="00CB71C9">
        <w:rPr>
          <w:rFonts w:ascii="Times New Roman" w:hAnsi="Times New Roman" w:cs="Times New Roman"/>
          <w:i/>
          <w:sz w:val="28"/>
          <w:szCs w:val="28"/>
        </w:rPr>
        <w:t>)</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r w:rsidRPr="00CB71C9">
        <w:rPr>
          <w:rFonts w:ascii="Times New Roman" w:hAnsi="Times New Roman" w:cs="Times New Roman"/>
          <w:sz w:val="28"/>
          <w:szCs w:val="28"/>
        </w:rPr>
        <w:t>1 Область применения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Настоящий стандарт устанавливает общие требования к приспособлению заглубленных помещений существующих и проектируемых зданий и сооружений различных конструктивных схем в мирное время, в период мобилизации и в военное время для защиты укрываемых от фугасного и осколочного действий обычных средств поражения, поражения обломками строительных конструкций, при обрушении вышерасположенных этажей зданий различной этажности.</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r w:rsidRPr="00CB71C9">
        <w:rPr>
          <w:rFonts w:ascii="Times New Roman" w:hAnsi="Times New Roman" w:cs="Times New Roman"/>
          <w:sz w:val="28"/>
          <w:szCs w:val="28"/>
        </w:rPr>
        <w:t>2 Нормативные ссылки</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В настоящем стандарте использованы нормативные ссылки на следующие документы:</w:t>
      </w:r>
    </w:p>
    <w:p w:rsidR="001D652E" w:rsidRPr="00CB71C9" w:rsidRDefault="0082058D">
      <w:pPr>
        <w:pStyle w:val="ConsPlusNormal0"/>
        <w:spacing w:before="200"/>
        <w:ind w:firstLine="540"/>
        <w:jc w:val="both"/>
        <w:rPr>
          <w:rFonts w:ascii="Times New Roman" w:hAnsi="Times New Roman" w:cs="Times New Roman"/>
          <w:sz w:val="28"/>
          <w:szCs w:val="28"/>
        </w:rPr>
      </w:pPr>
      <w:hyperlink r:id="rId11" w:tooltip="&quot;ГОСТ 17624-2021. Межгосударственный стандарт. Бетоны. Ультразвуковой метод определения прочности&quot; (введен в действие Приказом Росстандарта от 16.12.2021 N 1795-ст) {КонсультантПлюс}">
        <w:r w:rsidR="00383B0C" w:rsidRPr="00CB71C9">
          <w:rPr>
            <w:rFonts w:ascii="Times New Roman" w:hAnsi="Times New Roman" w:cs="Times New Roman"/>
            <w:color w:val="0000FF"/>
            <w:sz w:val="28"/>
            <w:szCs w:val="28"/>
          </w:rPr>
          <w:t>ГОСТ 17624</w:t>
        </w:r>
      </w:hyperlink>
      <w:r w:rsidR="00383B0C" w:rsidRPr="00CB71C9">
        <w:rPr>
          <w:rFonts w:ascii="Times New Roman" w:hAnsi="Times New Roman" w:cs="Times New Roman"/>
          <w:sz w:val="28"/>
          <w:szCs w:val="28"/>
        </w:rPr>
        <w:t xml:space="preserve"> Бетоны. Ультразвуковой метод определения прочности</w:t>
      </w:r>
    </w:p>
    <w:p w:rsidR="001D652E" w:rsidRPr="00CB71C9" w:rsidRDefault="0082058D">
      <w:pPr>
        <w:pStyle w:val="ConsPlusNormal0"/>
        <w:spacing w:before="200"/>
        <w:ind w:firstLine="540"/>
        <w:jc w:val="both"/>
        <w:rPr>
          <w:rFonts w:ascii="Times New Roman" w:hAnsi="Times New Roman" w:cs="Times New Roman"/>
          <w:sz w:val="28"/>
          <w:szCs w:val="28"/>
        </w:rPr>
      </w:pPr>
      <w:hyperlink r:id="rId12" w:tooltip="&quot;ГОСТ 22690-2015. Межгосударственный стандарт. Бетоны. Определение прочности механическими методами неразрушающего контроля&quot; (введен в действие Приказом Росстандарта от 25.09.2015 N 1378-ст) {КонсультантПлюс}">
        <w:r w:rsidR="00383B0C" w:rsidRPr="00CB71C9">
          <w:rPr>
            <w:rFonts w:ascii="Times New Roman" w:hAnsi="Times New Roman" w:cs="Times New Roman"/>
            <w:color w:val="0000FF"/>
            <w:sz w:val="28"/>
            <w:szCs w:val="28"/>
          </w:rPr>
          <w:t>ГОСТ 22690</w:t>
        </w:r>
      </w:hyperlink>
      <w:r w:rsidR="00383B0C" w:rsidRPr="00CB71C9">
        <w:rPr>
          <w:rFonts w:ascii="Times New Roman" w:hAnsi="Times New Roman" w:cs="Times New Roman"/>
          <w:sz w:val="28"/>
          <w:szCs w:val="28"/>
        </w:rPr>
        <w:t xml:space="preserve"> Бетоны. Определение прочности механическими методами неразрушающего контроля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13" w:tooltip="&quot;ГОСТ 22904-93. Межгосударственный стандарт. Конструкции железобетонные. Магнитный метод определения толщины защитного слоя бетона и расположения арматуры&quot; (принят МНТКС 10.11.1993) ------------ Утратил силу или отменен {КонсультантПлюс}">
        <w:r w:rsidR="00383B0C" w:rsidRPr="00CB71C9">
          <w:rPr>
            <w:rFonts w:ascii="Times New Roman" w:hAnsi="Times New Roman" w:cs="Times New Roman"/>
            <w:color w:val="0000FF"/>
            <w:sz w:val="28"/>
            <w:szCs w:val="28"/>
          </w:rPr>
          <w:t>ГОСТ 22904</w:t>
        </w:r>
      </w:hyperlink>
      <w:r w:rsidR="00383B0C" w:rsidRPr="00CB71C9">
        <w:rPr>
          <w:rFonts w:ascii="Times New Roman" w:hAnsi="Times New Roman" w:cs="Times New Roman"/>
          <w:sz w:val="28"/>
          <w:szCs w:val="28"/>
        </w:rPr>
        <w:t xml:space="preserve"> Конструкции железобетонные. Магнитный метод определения толщины защитного слоя и расположения арматуры</w:t>
      </w:r>
    </w:p>
    <w:p w:rsidR="001D652E" w:rsidRPr="00CB71C9" w:rsidRDefault="0082058D">
      <w:pPr>
        <w:pStyle w:val="ConsPlusNormal0"/>
        <w:spacing w:before="200"/>
        <w:ind w:firstLine="540"/>
        <w:jc w:val="both"/>
        <w:rPr>
          <w:rFonts w:ascii="Times New Roman" w:hAnsi="Times New Roman" w:cs="Times New Roman"/>
          <w:sz w:val="28"/>
          <w:szCs w:val="28"/>
        </w:rPr>
      </w:pPr>
      <w:hyperlink r:id="rId14" w:tooltip="&quot;ГОСТ 28570-2019. Межгосударственный стандарт. Бетоны. Методы определения прочности по образцам, отобранным из конструкций&quot; (введен в действие Приказом Росстандарта от 26.04.2019 N 172-ст) {КонсультантПлюс}">
        <w:r w:rsidR="00383B0C" w:rsidRPr="00CB71C9">
          <w:rPr>
            <w:rFonts w:ascii="Times New Roman" w:hAnsi="Times New Roman" w:cs="Times New Roman"/>
            <w:color w:val="0000FF"/>
            <w:sz w:val="28"/>
            <w:szCs w:val="28"/>
          </w:rPr>
          <w:t>ГОСТ 28570</w:t>
        </w:r>
      </w:hyperlink>
      <w:r w:rsidR="00383B0C" w:rsidRPr="00CB71C9">
        <w:rPr>
          <w:rFonts w:ascii="Times New Roman" w:hAnsi="Times New Roman" w:cs="Times New Roman"/>
          <w:sz w:val="28"/>
          <w:szCs w:val="28"/>
        </w:rPr>
        <w:t xml:space="preserve"> Бетоны. Методы определения прочности по образцам, отобранным из конструкций</w:t>
      </w:r>
    </w:p>
    <w:p w:rsidR="001D652E" w:rsidRPr="00CB71C9" w:rsidRDefault="0082058D">
      <w:pPr>
        <w:pStyle w:val="ConsPlusNormal0"/>
        <w:spacing w:before="200"/>
        <w:ind w:firstLine="540"/>
        <w:jc w:val="both"/>
        <w:rPr>
          <w:rFonts w:ascii="Times New Roman" w:hAnsi="Times New Roman" w:cs="Times New Roman"/>
          <w:sz w:val="28"/>
          <w:szCs w:val="28"/>
        </w:rPr>
      </w:pPr>
      <w:hyperlink r:id="rId15"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00383B0C" w:rsidRPr="00CB71C9">
          <w:rPr>
            <w:rFonts w:ascii="Times New Roman" w:hAnsi="Times New Roman" w:cs="Times New Roman"/>
            <w:color w:val="0000FF"/>
            <w:sz w:val="28"/>
            <w:szCs w:val="28"/>
          </w:rPr>
          <w:t>ГОСТ 31937</w:t>
        </w:r>
      </w:hyperlink>
      <w:r w:rsidR="00383B0C" w:rsidRPr="00CB71C9">
        <w:rPr>
          <w:rFonts w:ascii="Times New Roman" w:hAnsi="Times New Roman" w:cs="Times New Roman"/>
          <w:sz w:val="28"/>
          <w:szCs w:val="28"/>
        </w:rPr>
        <w:t xml:space="preserve"> Здания и сооружения. Правила обследования и мониторинга технического состояния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16" w:tooltip="&quot;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quot; (утв. и введен в действие Приказом Росстандарта от 12.05.2022 N 283-ст) {КонсультантПлю">
        <w:r w:rsidR="00383B0C" w:rsidRPr="00CB71C9">
          <w:rPr>
            <w:rFonts w:ascii="Times New Roman" w:hAnsi="Times New Roman" w:cs="Times New Roman"/>
            <w:color w:val="0000FF"/>
            <w:sz w:val="28"/>
            <w:szCs w:val="28"/>
          </w:rPr>
          <w:t>ГОСТ Р 42.4.03</w:t>
        </w:r>
      </w:hyperlink>
      <w:r w:rsidR="00383B0C" w:rsidRPr="00CB71C9">
        <w:rPr>
          <w:rFonts w:ascii="Times New Roman" w:hAnsi="Times New Roman" w:cs="Times New Roman"/>
          <w:sz w:val="28"/>
          <w:szCs w:val="28"/>
        </w:rPr>
        <w:t xml:space="preserve"> Гражданская оборона. Защитные сооружения гражданской обороны. Классификация. Общие технические требования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17" w:tooltip="&quot;СП 15.13330.2020. Свод правил. Каменные и армокаменные конструкции. СНиП II-22-81*&quot; (утв. Приказом Минстроя России от 30.12.2020 N 902/пр) (ред. от 21.12.2023) {КонсультантПлюс}">
        <w:r w:rsidR="00383B0C" w:rsidRPr="00CB71C9">
          <w:rPr>
            <w:rFonts w:ascii="Times New Roman" w:hAnsi="Times New Roman" w:cs="Times New Roman"/>
            <w:color w:val="0000FF"/>
            <w:sz w:val="28"/>
            <w:szCs w:val="28"/>
          </w:rPr>
          <w:t>СП 15.13330</w:t>
        </w:r>
      </w:hyperlink>
      <w:r w:rsidR="00383B0C" w:rsidRPr="00CB71C9">
        <w:rPr>
          <w:rFonts w:ascii="Times New Roman" w:hAnsi="Times New Roman" w:cs="Times New Roman"/>
          <w:sz w:val="28"/>
          <w:szCs w:val="28"/>
        </w:rPr>
        <w:t xml:space="preserve"> "СНиП II-22-81* Каменные и армокаменные конструкции"</w:t>
      </w:r>
    </w:p>
    <w:p w:rsidR="001D652E" w:rsidRPr="00CB71C9" w:rsidRDefault="0082058D">
      <w:pPr>
        <w:pStyle w:val="ConsPlusNormal0"/>
        <w:spacing w:before="200"/>
        <w:ind w:firstLine="540"/>
        <w:jc w:val="both"/>
        <w:rPr>
          <w:rFonts w:ascii="Times New Roman" w:hAnsi="Times New Roman" w:cs="Times New Roman"/>
          <w:sz w:val="28"/>
          <w:szCs w:val="28"/>
        </w:rPr>
      </w:pPr>
      <w:hyperlink r:id="rId18"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8.12.2023) {КонсультантПлюс}">
        <w:r w:rsidR="00383B0C" w:rsidRPr="00CB71C9">
          <w:rPr>
            <w:rFonts w:ascii="Times New Roman" w:hAnsi="Times New Roman" w:cs="Times New Roman"/>
            <w:color w:val="0000FF"/>
            <w:sz w:val="28"/>
            <w:szCs w:val="28"/>
          </w:rPr>
          <w:t>СП 30.13330</w:t>
        </w:r>
      </w:hyperlink>
      <w:r w:rsidR="00383B0C" w:rsidRPr="00CB71C9">
        <w:rPr>
          <w:rFonts w:ascii="Times New Roman" w:hAnsi="Times New Roman" w:cs="Times New Roman"/>
          <w:sz w:val="28"/>
          <w:szCs w:val="28"/>
        </w:rPr>
        <w:t xml:space="preserve"> "СНиП 2.04.01-85* Внутренний водопровод и канализация зданий"</w:t>
      </w:r>
    </w:p>
    <w:p w:rsidR="001D652E" w:rsidRPr="00CB71C9" w:rsidRDefault="0082058D">
      <w:pPr>
        <w:pStyle w:val="ConsPlusNormal0"/>
        <w:spacing w:before="200"/>
        <w:ind w:firstLine="540"/>
        <w:jc w:val="both"/>
        <w:rPr>
          <w:rFonts w:ascii="Times New Roman" w:hAnsi="Times New Roman" w:cs="Times New Roman"/>
          <w:sz w:val="28"/>
          <w:szCs w:val="28"/>
        </w:rPr>
      </w:pPr>
      <w:hyperlink r:id="rId19" w:tooltip="&quot;СП 31.13330.2021. Свод правил. Водоснабжение. Наружные сети и сооружения. СНиП 2.04.02-84*&quot; (утв. и введен в действие Приказом Минстроя России от 27.12.2021 N 1016/пр) {КонсультантПлюс}">
        <w:r w:rsidR="00383B0C" w:rsidRPr="00CB71C9">
          <w:rPr>
            <w:rFonts w:ascii="Times New Roman" w:hAnsi="Times New Roman" w:cs="Times New Roman"/>
            <w:color w:val="0000FF"/>
            <w:sz w:val="28"/>
            <w:szCs w:val="28"/>
          </w:rPr>
          <w:t>СП 31.13330</w:t>
        </w:r>
      </w:hyperlink>
      <w:r w:rsidR="00383B0C" w:rsidRPr="00CB71C9">
        <w:rPr>
          <w:rFonts w:ascii="Times New Roman" w:hAnsi="Times New Roman" w:cs="Times New Roman"/>
          <w:sz w:val="28"/>
          <w:szCs w:val="28"/>
        </w:rPr>
        <w:t xml:space="preserve"> "СНиП 2.04.02-84* Водоснабжение. Наружные сети и сооружения"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20" w:tooltip="&quot;СП 32.13330.2018. Свод правил. Канализация. Наружные сети и сооружения. СНиП 2.04.03-85&quot; (утв. и введен в действие Приказом Минстроя России от 25.12.2018 N 860/пр) (ред. от 28.12.2023) {КонсультантПлюс}">
        <w:r w:rsidR="00383B0C" w:rsidRPr="00CB71C9">
          <w:rPr>
            <w:rFonts w:ascii="Times New Roman" w:hAnsi="Times New Roman" w:cs="Times New Roman"/>
            <w:color w:val="0000FF"/>
            <w:sz w:val="28"/>
            <w:szCs w:val="28"/>
          </w:rPr>
          <w:t>СП 32.13330</w:t>
        </w:r>
      </w:hyperlink>
      <w:r w:rsidR="00383B0C" w:rsidRPr="00CB71C9">
        <w:rPr>
          <w:rFonts w:ascii="Times New Roman" w:hAnsi="Times New Roman" w:cs="Times New Roman"/>
          <w:sz w:val="28"/>
          <w:szCs w:val="28"/>
        </w:rPr>
        <w:t xml:space="preserve"> "СНиП 2.04.03-85 Канализация. Наружные сети и сооружения"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21"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31.05.2024) {КонсультантПлюс}">
        <w:r w:rsidR="00383B0C" w:rsidRPr="00CB71C9">
          <w:rPr>
            <w:rFonts w:ascii="Times New Roman" w:hAnsi="Times New Roman" w:cs="Times New Roman"/>
            <w:color w:val="0000FF"/>
            <w:sz w:val="28"/>
            <w:szCs w:val="28"/>
          </w:rPr>
          <w:t>СП 60.13330</w:t>
        </w:r>
      </w:hyperlink>
      <w:r w:rsidR="00383B0C" w:rsidRPr="00CB71C9">
        <w:rPr>
          <w:rFonts w:ascii="Times New Roman" w:hAnsi="Times New Roman" w:cs="Times New Roman"/>
          <w:sz w:val="28"/>
          <w:szCs w:val="28"/>
        </w:rPr>
        <w:t xml:space="preserve"> "СНиП 41-01-2003 Отопление, вентиляция и кондиционирование воздуха"</w:t>
      </w:r>
    </w:p>
    <w:p w:rsidR="001D652E" w:rsidRPr="00CB71C9" w:rsidRDefault="0082058D">
      <w:pPr>
        <w:pStyle w:val="ConsPlusNormal0"/>
        <w:spacing w:before="200"/>
        <w:ind w:firstLine="540"/>
        <w:jc w:val="both"/>
        <w:rPr>
          <w:rFonts w:ascii="Times New Roman" w:hAnsi="Times New Roman" w:cs="Times New Roman"/>
          <w:sz w:val="28"/>
          <w:szCs w:val="28"/>
        </w:rPr>
      </w:pPr>
      <w:hyperlink r:id="rId22" w:tooltip="&quot;СП 63.13330.2018. Свод правил. Бетонные и железобетонные конструкции. Основные положения. СНиП 52-01-2003&quot; (утв. и введен в действие Приказом Минстрой России от 19.12.2018 N 832/пр) (ред. от 20.12.2021) {КонсультантПлюс}">
        <w:r w:rsidR="00383B0C" w:rsidRPr="00CB71C9">
          <w:rPr>
            <w:rFonts w:ascii="Times New Roman" w:hAnsi="Times New Roman" w:cs="Times New Roman"/>
            <w:color w:val="0000FF"/>
            <w:sz w:val="28"/>
            <w:szCs w:val="28"/>
          </w:rPr>
          <w:t>СП 63.13330</w:t>
        </w:r>
      </w:hyperlink>
      <w:r w:rsidR="00383B0C" w:rsidRPr="00CB71C9">
        <w:rPr>
          <w:rFonts w:ascii="Times New Roman" w:hAnsi="Times New Roman" w:cs="Times New Roman"/>
          <w:sz w:val="28"/>
          <w:szCs w:val="28"/>
        </w:rPr>
        <w:t xml:space="preserve"> "СНиП 52-01-2003 Бетонные и железобетонные конструкции. Основные положения"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23" w:tooltip="&quot;СП 88.13330.2022. Свод правил. Защитные сооружения гражданской обороны. СНиП II-11-77*&quot; (утв. Приказом Минстроя России от 21.12.2022 N 1101/пр) {КонсультантПлюс}">
        <w:r w:rsidR="00383B0C" w:rsidRPr="00CB71C9">
          <w:rPr>
            <w:rFonts w:ascii="Times New Roman" w:hAnsi="Times New Roman" w:cs="Times New Roman"/>
            <w:color w:val="0000FF"/>
            <w:sz w:val="28"/>
            <w:szCs w:val="28"/>
          </w:rPr>
          <w:t>СП 88.13330</w:t>
        </w:r>
      </w:hyperlink>
      <w:r w:rsidR="00383B0C" w:rsidRPr="00CB71C9">
        <w:rPr>
          <w:rFonts w:ascii="Times New Roman" w:hAnsi="Times New Roman" w:cs="Times New Roman"/>
          <w:sz w:val="28"/>
          <w:szCs w:val="28"/>
        </w:rPr>
        <w:t xml:space="preserve"> "СНиП II-11-77* Защитные сооружения гражданской обороны"</w:t>
      </w:r>
    </w:p>
    <w:p w:rsidR="001D652E" w:rsidRPr="00CB71C9" w:rsidRDefault="0082058D">
      <w:pPr>
        <w:pStyle w:val="ConsPlusNormal0"/>
        <w:spacing w:before="200"/>
        <w:ind w:firstLine="540"/>
        <w:jc w:val="both"/>
        <w:rPr>
          <w:rFonts w:ascii="Times New Roman" w:hAnsi="Times New Roman" w:cs="Times New Roman"/>
          <w:sz w:val="28"/>
          <w:szCs w:val="28"/>
        </w:rPr>
      </w:pPr>
      <w:hyperlink r:id="rId24"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ред. от 18.12.2023) {КонсультантПлюс}">
        <w:r w:rsidR="00383B0C" w:rsidRPr="00CB71C9">
          <w:rPr>
            <w:rFonts w:ascii="Times New Roman" w:hAnsi="Times New Roman" w:cs="Times New Roman"/>
            <w:color w:val="0000FF"/>
            <w:sz w:val="28"/>
            <w:szCs w:val="28"/>
          </w:rPr>
          <w:t>СП 93.13330</w:t>
        </w:r>
      </w:hyperlink>
      <w:r w:rsidR="00383B0C" w:rsidRPr="00CB71C9">
        <w:rPr>
          <w:rFonts w:ascii="Times New Roman" w:hAnsi="Times New Roman" w:cs="Times New Roman"/>
          <w:sz w:val="28"/>
          <w:szCs w:val="28"/>
        </w:rPr>
        <w:t xml:space="preserve"> "СНиП 2.01.54-84 Защитные сооружения гражданской обороны в подземных горных выработках"</w:t>
      </w:r>
    </w:p>
    <w:p w:rsidR="001D652E" w:rsidRPr="00CB71C9" w:rsidRDefault="0082058D">
      <w:pPr>
        <w:pStyle w:val="ConsPlusNormal0"/>
        <w:spacing w:before="200"/>
        <w:ind w:firstLine="540"/>
        <w:jc w:val="both"/>
        <w:rPr>
          <w:rFonts w:ascii="Times New Roman" w:hAnsi="Times New Roman" w:cs="Times New Roman"/>
          <w:sz w:val="28"/>
          <w:szCs w:val="28"/>
        </w:rPr>
      </w:pPr>
      <w:hyperlink r:id="rId25"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sidR="00383B0C" w:rsidRPr="00CB71C9">
          <w:rPr>
            <w:rFonts w:ascii="Times New Roman" w:hAnsi="Times New Roman" w:cs="Times New Roman"/>
            <w:color w:val="0000FF"/>
            <w:sz w:val="28"/>
            <w:szCs w:val="28"/>
          </w:rPr>
          <w:t>СП 165.1325800</w:t>
        </w:r>
      </w:hyperlink>
      <w:r w:rsidR="00383B0C" w:rsidRPr="00CB71C9">
        <w:rPr>
          <w:rFonts w:ascii="Times New Roman" w:hAnsi="Times New Roman" w:cs="Times New Roman"/>
          <w:sz w:val="28"/>
          <w:szCs w:val="28"/>
        </w:rPr>
        <w:t xml:space="preserve"> "СНиП 2.01.51-90 Инженерно-технические мероприятия по гражданской обороне"</w:t>
      </w:r>
    </w:p>
    <w:p w:rsidR="001D652E" w:rsidRPr="00CB71C9" w:rsidRDefault="0082058D">
      <w:pPr>
        <w:pStyle w:val="ConsPlusNormal0"/>
        <w:spacing w:before="200"/>
        <w:ind w:firstLine="540"/>
        <w:jc w:val="both"/>
        <w:rPr>
          <w:rFonts w:ascii="Times New Roman" w:hAnsi="Times New Roman" w:cs="Times New Roman"/>
          <w:sz w:val="28"/>
          <w:szCs w:val="28"/>
        </w:rPr>
      </w:pPr>
      <w:hyperlink r:id="rId26"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sidR="00383B0C" w:rsidRPr="00CB71C9">
          <w:rPr>
            <w:rFonts w:ascii="Times New Roman" w:hAnsi="Times New Roman" w:cs="Times New Roman"/>
            <w:color w:val="0000FF"/>
            <w:sz w:val="28"/>
            <w:szCs w:val="28"/>
          </w:rPr>
          <w:t>СП 263.1325800</w:t>
        </w:r>
      </w:hyperlink>
      <w:r w:rsidR="00383B0C" w:rsidRPr="00CB71C9">
        <w:rPr>
          <w:rFonts w:ascii="Times New Roman" w:hAnsi="Times New Roman" w:cs="Times New Roman"/>
          <w:sz w:val="28"/>
          <w:szCs w:val="28"/>
        </w:rPr>
        <w:t xml:space="preserve"> "Приспособление метрополитенов под защитные сооружения гражданской обороны. Общие правила проектирования"</w:t>
      </w:r>
    </w:p>
    <w:p w:rsidR="001D652E" w:rsidRPr="00CB71C9" w:rsidRDefault="0082058D">
      <w:pPr>
        <w:pStyle w:val="ConsPlusNormal0"/>
        <w:spacing w:before="200"/>
        <w:ind w:firstLine="540"/>
        <w:jc w:val="both"/>
        <w:rPr>
          <w:rFonts w:ascii="Times New Roman" w:hAnsi="Times New Roman" w:cs="Times New Roman"/>
          <w:sz w:val="28"/>
          <w:szCs w:val="28"/>
        </w:rPr>
      </w:pPr>
      <w:hyperlink r:id="rId27" w:tooltip="&quot;СП 473.1325800.2019. Свод правил. Здания, сооружения и комплексы подземные. Правила градостроительного проектирования&quot; (утв. и введен в действие Приказом Минстроя России от 24.12.2019 N 856/пр) {КонсультантПлюс}">
        <w:r w:rsidR="00383B0C" w:rsidRPr="00CB71C9">
          <w:rPr>
            <w:rFonts w:ascii="Times New Roman" w:hAnsi="Times New Roman" w:cs="Times New Roman"/>
            <w:color w:val="0000FF"/>
            <w:sz w:val="28"/>
            <w:szCs w:val="28"/>
          </w:rPr>
          <w:t>СП 473.1325800</w:t>
        </w:r>
      </w:hyperlink>
      <w:r w:rsidR="00383B0C" w:rsidRPr="00CB71C9">
        <w:rPr>
          <w:rFonts w:ascii="Times New Roman" w:hAnsi="Times New Roman" w:cs="Times New Roman"/>
          <w:sz w:val="28"/>
          <w:szCs w:val="28"/>
        </w:rPr>
        <w:t xml:space="preserve"> "Здания, сооружения и комплексы подземные. Правила </w:t>
      </w:r>
      <w:r w:rsidR="00383B0C" w:rsidRPr="00CB71C9">
        <w:rPr>
          <w:rFonts w:ascii="Times New Roman" w:hAnsi="Times New Roman" w:cs="Times New Roman"/>
          <w:sz w:val="28"/>
          <w:szCs w:val="28"/>
        </w:rPr>
        <w:lastRenderedPageBreak/>
        <w:t>градостроительного проектирования"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r w:rsidRPr="00CB71C9">
        <w:rPr>
          <w:rFonts w:ascii="Times New Roman" w:hAnsi="Times New Roman" w:cs="Times New Roman"/>
          <w:sz w:val="28"/>
          <w:szCs w:val="28"/>
        </w:rPr>
        <w:t>3 Термины и определения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В настоящем стандарте применены следующие термины с соответствующими определениями: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3.1 </w:t>
      </w:r>
      <w:r w:rsidRPr="00CB71C9">
        <w:rPr>
          <w:rFonts w:ascii="Times New Roman" w:hAnsi="Times New Roman" w:cs="Times New Roman"/>
          <w:b/>
          <w:sz w:val="28"/>
          <w:szCs w:val="28"/>
        </w:rPr>
        <w:t>заглубленное помещение, сооружение подземного пространства (метрополитен), приспособленные для укрытия населения:</w:t>
      </w:r>
      <w:r w:rsidRPr="00CB71C9">
        <w:rPr>
          <w:rFonts w:ascii="Times New Roman" w:hAnsi="Times New Roman" w:cs="Times New Roman"/>
          <w:sz w:val="28"/>
          <w:szCs w:val="28"/>
        </w:rPr>
        <w:t xml:space="preserve"> Часть объема здания или сооружения, полностью или частично заглубленного в грунт, ограниченного ограждающими и несущими строительными конструкциями, предназначенная для защиты укрываемого населения от фугасного 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3.2 </w:t>
      </w:r>
      <w:r w:rsidRPr="00CB71C9">
        <w:rPr>
          <w:rFonts w:ascii="Times New Roman" w:hAnsi="Times New Roman" w:cs="Times New Roman"/>
          <w:b/>
          <w:sz w:val="28"/>
          <w:szCs w:val="28"/>
        </w:rPr>
        <w:t>население, укрываемое в заглубленных помещениях:</w:t>
      </w:r>
      <w:r w:rsidRPr="00CB71C9">
        <w:rPr>
          <w:rFonts w:ascii="Times New Roman" w:hAnsi="Times New Roman" w:cs="Times New Roman"/>
          <w:sz w:val="28"/>
          <w:szCs w:val="28"/>
        </w:rPr>
        <w:t xml:space="preserve"> Население, проживающее и (или) осуществляющее хозяйственную деятельность в городах и других населенных пунктах, за исключением максимальных по численности работающих в военное время смен работников организаций, имеющих мобилизационные задания (заказы) и отнесенных к категориям по гражданской обороне, максимальных по численности работающих в мирное или военное время смен организаций, эксплуатирующих ядерные установки (атомные станции), включая работников организаций, обеспечивающих их функционирование и жизнедеятельность и находящихся на ее территории в пределах периметра защищенной зоны, а также эвакуируемой части населения.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3.3</w:t>
      </w:r>
    </w:p>
    <w:p w:rsidR="001D652E" w:rsidRPr="00CB71C9" w:rsidRDefault="001D652E">
      <w:pPr>
        <w:pStyle w:val="ConsPlusNormal0"/>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652E" w:rsidRPr="00CB71C9">
        <w:tc>
          <w:tcPr>
            <w:tcW w:w="9071" w:type="dxa"/>
            <w:tcBorders>
              <w:top w:val="single" w:sz="4" w:space="0" w:color="auto"/>
              <w:left w:val="single" w:sz="4" w:space="0" w:color="auto"/>
              <w:bottom w:val="single" w:sz="4" w:space="0" w:color="auto"/>
              <w:right w:val="single" w:sz="4" w:space="0" w:color="auto"/>
            </w:tcBorders>
          </w:tcPr>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b/>
                <w:sz w:val="28"/>
                <w:szCs w:val="28"/>
              </w:rPr>
              <w:t>обследование технического состояния здания (сооружения):</w:t>
            </w:r>
            <w:r w:rsidRPr="00CB71C9">
              <w:rPr>
                <w:rFonts w:ascii="Times New Roman" w:hAnsi="Times New Roman" w:cs="Times New Roman"/>
                <w:sz w:val="28"/>
                <w:szCs w:val="28"/>
              </w:rPr>
              <w:t xml:space="preserve"> Комплекс мероприятий по определению и оценке фактических значений </w:t>
            </w:r>
            <w:r w:rsidRPr="00CB71C9">
              <w:rPr>
                <w:rFonts w:ascii="Times New Roman" w:hAnsi="Times New Roman" w:cs="Times New Roman"/>
                <w:sz w:val="28"/>
                <w:szCs w:val="28"/>
              </w:rPr>
              <w:lastRenderedPageBreak/>
              <w:t>контролируемых параметров, характеризующих работоспособность объекта обследования и определяющих возможность его дальнейшей эксплуатации, реконструкции или необходимость восстановления, усиления, ремонта и включающий в себя обследование грунтов основания и строительных конструкций на предмет выявления изменения свойств грунтов, деформационных повреждений, дефектов несущих конструкций и определения их фактической несущей способности.</w:t>
            </w:r>
          </w:p>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sz w:val="28"/>
                <w:szCs w:val="28"/>
              </w:rPr>
              <w:t xml:space="preserve">[ГОСТ 31937-2011, </w:t>
            </w:r>
            <w:hyperlink r:id="rId28"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пункт 3.4</w:t>
              </w:r>
            </w:hyperlink>
            <w:r w:rsidRPr="00CB71C9">
              <w:rPr>
                <w:rFonts w:ascii="Times New Roman" w:hAnsi="Times New Roman" w:cs="Times New Roman"/>
                <w:sz w:val="28"/>
                <w:szCs w:val="28"/>
              </w:rPr>
              <w:t>]</w:t>
            </w:r>
          </w:p>
        </w:tc>
      </w:tr>
    </w:tbl>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3.4</w:t>
      </w:r>
    </w:p>
    <w:p w:rsidR="001D652E" w:rsidRPr="00CB71C9" w:rsidRDefault="001D652E">
      <w:pPr>
        <w:pStyle w:val="ConsPlusNormal0"/>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652E" w:rsidRPr="00CB71C9">
        <w:tc>
          <w:tcPr>
            <w:tcW w:w="9071" w:type="dxa"/>
            <w:tcBorders>
              <w:top w:val="single" w:sz="4" w:space="0" w:color="auto"/>
              <w:left w:val="single" w:sz="4" w:space="0" w:color="auto"/>
              <w:bottom w:val="single" w:sz="4" w:space="0" w:color="auto"/>
              <w:right w:val="single" w:sz="4" w:space="0" w:color="auto"/>
            </w:tcBorders>
          </w:tcPr>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b/>
                <w:sz w:val="28"/>
                <w:szCs w:val="28"/>
              </w:rPr>
              <w:t>обычные средства поражения:</w:t>
            </w:r>
            <w:r w:rsidRPr="00CB71C9">
              <w:rPr>
                <w:rFonts w:ascii="Times New Roman" w:hAnsi="Times New Roman" w:cs="Times New Roman"/>
                <w:sz w:val="28"/>
                <w:szCs w:val="28"/>
              </w:rPr>
              <w:t xml:space="preserve"> Вид оружия, не относящийся к оружию массового поражения, оснащенный боеприпасами, снаряженными взрывчатыми или горючими веществами.</w:t>
            </w:r>
          </w:p>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sz w:val="28"/>
                <w:szCs w:val="28"/>
              </w:rPr>
              <w:t xml:space="preserve">[ГОСТ Р 42.4.03-2022, </w:t>
            </w:r>
            <w:hyperlink r:id="rId29" w:tooltip="&quot;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quot; (утв. и введен в действие Приказом Росстандарта от 12.05.2022 N 283-ст) {КонсультантПлю">
              <w:r w:rsidRPr="00CB71C9">
                <w:rPr>
                  <w:rFonts w:ascii="Times New Roman" w:hAnsi="Times New Roman" w:cs="Times New Roman"/>
                  <w:color w:val="0000FF"/>
                  <w:sz w:val="28"/>
                  <w:szCs w:val="28"/>
                </w:rPr>
                <w:t>пункт 3.1.7</w:t>
              </w:r>
            </w:hyperlink>
            <w:r w:rsidRPr="00CB71C9">
              <w:rPr>
                <w:rFonts w:ascii="Times New Roman" w:hAnsi="Times New Roman" w:cs="Times New Roman"/>
                <w:sz w:val="28"/>
                <w:szCs w:val="28"/>
              </w:rPr>
              <w:t>]</w:t>
            </w:r>
          </w:p>
        </w:tc>
      </w:tr>
    </w:tbl>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3.5</w:t>
      </w:r>
    </w:p>
    <w:p w:rsidR="001D652E" w:rsidRPr="00CB71C9" w:rsidRDefault="001D652E">
      <w:pPr>
        <w:pStyle w:val="ConsPlusNormal0"/>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652E" w:rsidRPr="00CB71C9">
        <w:tc>
          <w:tcPr>
            <w:tcW w:w="9071" w:type="dxa"/>
            <w:tcBorders>
              <w:top w:val="single" w:sz="4" w:space="0" w:color="auto"/>
              <w:left w:val="single" w:sz="4" w:space="0" w:color="auto"/>
              <w:bottom w:val="single" w:sz="4" w:space="0" w:color="auto"/>
              <w:right w:val="single" w:sz="4" w:space="0" w:color="auto"/>
            </w:tcBorders>
          </w:tcPr>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b/>
                <w:sz w:val="28"/>
                <w:szCs w:val="28"/>
              </w:rPr>
              <w:t>оценка технического состояния:</w:t>
            </w:r>
            <w:r w:rsidRPr="00CB71C9">
              <w:rPr>
                <w:rFonts w:ascii="Times New Roman" w:hAnsi="Times New Roman" w:cs="Times New Roman"/>
                <w:sz w:val="28"/>
                <w:szCs w:val="28"/>
              </w:rPr>
              <w:t xml:space="preserve"> Установление степени повреждения и категории технического состояния строительных конструкций или зданий и сооружений в целом, включая состояние грунтов основания,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sz w:val="28"/>
                <w:szCs w:val="28"/>
              </w:rPr>
              <w:t xml:space="preserve">[ГОСТ 31937-2011, </w:t>
            </w:r>
            <w:hyperlink r:id="rId30"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пункт 3.8</w:t>
              </w:r>
            </w:hyperlink>
            <w:r w:rsidRPr="00CB71C9">
              <w:rPr>
                <w:rFonts w:ascii="Times New Roman" w:hAnsi="Times New Roman" w:cs="Times New Roman"/>
                <w:sz w:val="28"/>
                <w:szCs w:val="28"/>
              </w:rPr>
              <w:t>]</w:t>
            </w:r>
          </w:p>
        </w:tc>
      </w:tr>
    </w:tbl>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3.6</w:t>
      </w:r>
    </w:p>
    <w:p w:rsidR="001D652E" w:rsidRPr="00CB71C9" w:rsidRDefault="001D652E">
      <w:pPr>
        <w:pStyle w:val="ConsPlusNormal0"/>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652E" w:rsidRPr="00CB71C9">
        <w:tc>
          <w:tcPr>
            <w:tcW w:w="9071" w:type="dxa"/>
            <w:tcBorders>
              <w:top w:val="single" w:sz="4" w:space="0" w:color="auto"/>
              <w:left w:val="single" w:sz="4" w:space="0" w:color="auto"/>
              <w:bottom w:val="single" w:sz="4" w:space="0" w:color="auto"/>
              <w:right w:val="single" w:sz="4" w:space="0" w:color="auto"/>
            </w:tcBorders>
          </w:tcPr>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b/>
                <w:sz w:val="28"/>
                <w:szCs w:val="28"/>
              </w:rPr>
              <w:t>усиление:</w:t>
            </w:r>
            <w:r w:rsidRPr="00CB71C9">
              <w:rPr>
                <w:rFonts w:ascii="Times New Roman" w:hAnsi="Times New Roman" w:cs="Times New Roman"/>
                <w:sz w:val="28"/>
                <w:szCs w:val="28"/>
              </w:rPr>
              <w:t xml:space="preserve"> Комплекс мероприятий, обеспечивающий повышение несущей способности и эксплуатационных свойств строительной конструкции или здания и сооружения в целом, включая грунты основания, по сравнению с фактическим состоянием или проектными показателями.</w:t>
            </w:r>
          </w:p>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sz w:val="28"/>
                <w:szCs w:val="28"/>
              </w:rPr>
              <w:t xml:space="preserve">[ГОСТ 31937-2011, </w:t>
            </w:r>
            <w:hyperlink r:id="rId31"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пункт 3.23</w:t>
              </w:r>
            </w:hyperlink>
            <w:r w:rsidRPr="00CB71C9">
              <w:rPr>
                <w:rFonts w:ascii="Times New Roman" w:hAnsi="Times New Roman" w:cs="Times New Roman"/>
                <w:sz w:val="28"/>
                <w:szCs w:val="28"/>
              </w:rPr>
              <w:t>]</w:t>
            </w:r>
          </w:p>
        </w:tc>
      </w:tr>
    </w:tbl>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3.7</w:t>
      </w:r>
    </w:p>
    <w:p w:rsidR="001D652E" w:rsidRPr="00CB71C9" w:rsidRDefault="001D652E">
      <w:pPr>
        <w:pStyle w:val="ConsPlusNormal0"/>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652E" w:rsidRPr="00CB71C9">
        <w:tc>
          <w:tcPr>
            <w:tcW w:w="9071" w:type="dxa"/>
            <w:tcBorders>
              <w:top w:val="single" w:sz="4" w:space="0" w:color="auto"/>
              <w:left w:val="single" w:sz="4" w:space="0" w:color="auto"/>
              <w:bottom w:val="single" w:sz="4" w:space="0" w:color="auto"/>
              <w:right w:val="single" w:sz="4" w:space="0" w:color="auto"/>
            </w:tcBorders>
          </w:tcPr>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b/>
                <w:sz w:val="28"/>
                <w:szCs w:val="28"/>
              </w:rPr>
              <w:t>фугасное действие:</w:t>
            </w:r>
            <w:r w:rsidRPr="00CB71C9">
              <w:rPr>
                <w:rFonts w:ascii="Times New Roman" w:hAnsi="Times New Roman" w:cs="Times New Roman"/>
                <w:sz w:val="28"/>
                <w:szCs w:val="28"/>
              </w:rPr>
              <w:t xml:space="preserve"> Действие боеприпасов, при котором цель поражается продуктами взрыва разрывного заряда и образующейся ударной волной.</w:t>
            </w:r>
          </w:p>
          <w:p w:rsidR="001D652E" w:rsidRPr="00CB71C9" w:rsidRDefault="00383B0C">
            <w:pPr>
              <w:pStyle w:val="ConsPlusNormal0"/>
              <w:ind w:firstLine="283"/>
              <w:jc w:val="both"/>
              <w:rPr>
                <w:rFonts w:ascii="Times New Roman" w:hAnsi="Times New Roman" w:cs="Times New Roman"/>
                <w:sz w:val="28"/>
                <w:szCs w:val="28"/>
              </w:rPr>
            </w:pPr>
            <w:r w:rsidRPr="00CB71C9">
              <w:rPr>
                <w:rFonts w:ascii="Times New Roman" w:hAnsi="Times New Roman" w:cs="Times New Roman"/>
                <w:sz w:val="28"/>
                <w:szCs w:val="28"/>
              </w:rPr>
              <w:t xml:space="preserve">[СП 88.13330.2022, </w:t>
            </w:r>
            <w:hyperlink r:id="rId32"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пункт 3.26</w:t>
              </w:r>
            </w:hyperlink>
            <w:r w:rsidRPr="00CB71C9">
              <w:rPr>
                <w:rFonts w:ascii="Times New Roman" w:hAnsi="Times New Roman" w:cs="Times New Roman"/>
                <w:sz w:val="28"/>
                <w:szCs w:val="28"/>
              </w:rPr>
              <w:t>]</w:t>
            </w:r>
          </w:p>
        </w:tc>
      </w:tr>
    </w:tbl>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r w:rsidRPr="00CB71C9">
        <w:rPr>
          <w:rFonts w:ascii="Times New Roman" w:hAnsi="Times New Roman" w:cs="Times New Roman"/>
          <w:sz w:val="28"/>
          <w:szCs w:val="28"/>
        </w:rPr>
        <w:t>4 Общие положения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4.1 Заглубленные помещения в соответствии с </w:t>
      </w:r>
      <w:hyperlink r:id="rId33" w:tooltip="&quot;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quot; (утв. и введен в действие Приказом Росстандарта от 12.05.2022 N 283-ст) {КонсультантПлю">
        <w:r w:rsidRPr="00CB71C9">
          <w:rPr>
            <w:rFonts w:ascii="Times New Roman" w:hAnsi="Times New Roman" w:cs="Times New Roman"/>
            <w:color w:val="0000FF"/>
            <w:sz w:val="28"/>
            <w:szCs w:val="28"/>
          </w:rPr>
          <w:t>ГОСТ Р 42.4.03</w:t>
        </w:r>
      </w:hyperlink>
      <w:r w:rsidRPr="00CB71C9">
        <w:rPr>
          <w:rFonts w:ascii="Times New Roman" w:hAnsi="Times New Roman" w:cs="Times New Roman"/>
          <w:sz w:val="28"/>
          <w:szCs w:val="28"/>
        </w:rPr>
        <w:t xml:space="preserve"> не относятся к защитным сооружениям гражданской обороны.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 xml:space="preserve">4.2 Приспособление заглубленных помещений осуществляют на основании планов, разрабатываемых федеральными органами исполнительной власти и организаций, планами гражданской обороны и защиты населения субъектов Российской Федерации и муниципальных образований, согласованных с Министерством Российской Федерации по делам гражданской обороны, чрезвычайным ситуациям и ликвидации последствий стихийных бедствий, в соответствии с </w:t>
      </w:r>
      <w:hyperlink w:anchor="P226" w:tooltip="[1]">
        <w:r w:rsidRPr="00CB71C9">
          <w:rPr>
            <w:rFonts w:ascii="Times New Roman" w:hAnsi="Times New Roman" w:cs="Times New Roman"/>
            <w:color w:val="0000FF"/>
            <w:sz w:val="28"/>
            <w:szCs w:val="28"/>
          </w:rPr>
          <w:t>[1]</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4.3 Продолжительность непрерывного пребывания укрываемых в заглубленных помещениях следует принимать до 12 ч.</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4.4 Приспособления как новых, так и существующих заглубленных помещений зданий применяют с целью защиты укрываемого населения от фугасного и осколочного действий обычных средств поражения, поражения обломками строительных конструкций вышерасположенных этажей зданий различной этажности в соответствии с требованиями </w:t>
      </w:r>
      <w:hyperlink r:id="rId34"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раздела 9</w:t>
        </w:r>
      </w:hyperlink>
      <w:r w:rsidRPr="00CB71C9">
        <w:rPr>
          <w:rFonts w:ascii="Times New Roman" w:hAnsi="Times New Roman" w:cs="Times New Roman"/>
          <w:sz w:val="28"/>
          <w:szCs w:val="28"/>
        </w:rPr>
        <w:t xml:space="preserve"> и </w:t>
      </w:r>
      <w:hyperlink r:id="rId35"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приложения А</w:t>
        </w:r>
      </w:hyperlink>
      <w:r w:rsidRPr="00CB71C9">
        <w:rPr>
          <w:rFonts w:ascii="Times New Roman" w:hAnsi="Times New Roman" w:cs="Times New Roman"/>
          <w:sz w:val="28"/>
          <w:szCs w:val="28"/>
        </w:rPr>
        <w:t xml:space="preserve"> СП 88.13330, а также настоящего стандарта.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4.5 К заглубленным помещениям в общем случае относятся следующие группы помещений: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группа 1: подвалы жилых зданий с отметкой верха перекрытия, расположенного ниже планировочной отметки земли;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группа 2: гаражи, складские и другие помещения, расположенные в подвальных этажах отдельно стоящих зданий и сооружениях, в том числе в торговых и развлекательных центрах, с отметкой верха перекрытия, расположенного ниже планировочной отметки земли, а также сооружения метрополитена;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группа 3: подвалы зданий и сооружений с отметкой верха пола, расположенного ниже планировочной отметки земли;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группа 4: помещения транспортных сооружений городской инфраструктуры [автомобильные и железнодорожные (трамвайные) подземные тоннели, подземные переходы и т.п.], а также подземные горные выработки.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4.6 Приспособление заглубленных помещений необходимо применять с учетом использования их в мирное время для нужд экономики или обслуживания населения.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r w:rsidRPr="00CB71C9">
        <w:rPr>
          <w:rFonts w:ascii="Times New Roman" w:hAnsi="Times New Roman" w:cs="Times New Roman"/>
          <w:sz w:val="28"/>
          <w:szCs w:val="28"/>
        </w:rPr>
        <w:t>5 Порядок приспособления заглубленных помещений для укрытия населения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5.1 Если заглубленные помещения относятся к группе 1, то защита укрываемых от фугасного 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 будет обеспечена при условии соблюдения требований </w:t>
      </w:r>
      <w:hyperlink w:anchor="P108" w:tooltip="6 Конструктивные и объемно-планировочные требования к заглубленным помещениям">
        <w:r w:rsidRPr="00CB71C9">
          <w:rPr>
            <w:rFonts w:ascii="Times New Roman" w:hAnsi="Times New Roman" w:cs="Times New Roman"/>
            <w:color w:val="0000FF"/>
            <w:sz w:val="28"/>
            <w:szCs w:val="28"/>
          </w:rPr>
          <w:t>раздела 6</w:t>
        </w:r>
      </w:hyperlink>
      <w:r w:rsidRPr="00CB71C9">
        <w:rPr>
          <w:rFonts w:ascii="Times New Roman" w:hAnsi="Times New Roman" w:cs="Times New Roman"/>
          <w:sz w:val="28"/>
          <w:szCs w:val="28"/>
        </w:rPr>
        <w:t xml:space="preserve"> и следующих конструктивных решений зданий: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здания из монолитных железобетонных конструкций высотой три этажа и более, при толщине перекрытий не менее 250 мм, с учетом толщины пола;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здания из каменных материалов высотой четыре этажа и более, при толщине сборных железобетонных перекрытий не менее 200 мм, с учетом толщины пола;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здания из сборных железобетонных конструкций, крупнопанельных зданий </w:t>
      </w:r>
      <w:r w:rsidRPr="00CB71C9">
        <w:rPr>
          <w:rFonts w:ascii="Times New Roman" w:hAnsi="Times New Roman" w:cs="Times New Roman"/>
          <w:sz w:val="28"/>
          <w:szCs w:val="28"/>
        </w:rPr>
        <w:lastRenderedPageBreak/>
        <w:t>высотой пять этажей и более, при толщине перекрытий не менее 200 мм, с учетом толщины пола.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При этом вертикальные ограждающие и несущие конструкции должны быть выполненными из монолитного или сборного железобетона толщиной не менее 400 мм.</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5.2 Если заглубленные помещения относятся к группе 2, то защита укрываемых от фугасного 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 будет обеспечена: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для зданий и сооружений различных конструктивных схем при условии соблюдения требований </w:t>
      </w:r>
      <w:hyperlink w:anchor="P108" w:tooltip="6 Конструктивные и объемно-планировочные требования к заглубленным помещениям">
        <w:r w:rsidRPr="00CB71C9">
          <w:rPr>
            <w:rFonts w:ascii="Times New Roman" w:hAnsi="Times New Roman" w:cs="Times New Roman"/>
            <w:color w:val="0000FF"/>
            <w:sz w:val="28"/>
            <w:szCs w:val="28"/>
          </w:rPr>
          <w:t>раздела 6</w:t>
        </w:r>
      </w:hyperlink>
      <w:r w:rsidRPr="00CB71C9">
        <w:rPr>
          <w:rFonts w:ascii="Times New Roman" w:hAnsi="Times New Roman" w:cs="Times New Roman"/>
          <w:sz w:val="28"/>
          <w:szCs w:val="28"/>
        </w:rPr>
        <w:t>, а также выполнения вертикальных ограждающих и несущих конструкций из монолитного или сборного железобетона, толщиной не менее 400 мм и толщиной перекрытий не менее 250 мм, с учетом толщины пола;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для сооружений метрополитена при условии соблюдения требований </w:t>
      </w:r>
      <w:hyperlink r:id="rId36"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sidRPr="00CB71C9">
          <w:rPr>
            <w:rFonts w:ascii="Times New Roman" w:hAnsi="Times New Roman" w:cs="Times New Roman"/>
            <w:color w:val="0000FF"/>
            <w:sz w:val="28"/>
            <w:szCs w:val="28"/>
          </w:rPr>
          <w:t>СП 263.1325800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5.3 Если заглубленные помещения относятся к группам 3 и 4, то защита укрываемых от фугасного 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 будет обеспечена: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для зданий и сооружений различных конструктивных схем при условии проведения обследования, оценки защитных свойств ограждающих конструкций и разработки технических решений по приспособлению данных сооружений, при необходимости, для защиты укрываемого населения, в соответствии с требованиями </w:t>
      </w:r>
      <w:hyperlink r:id="rId37"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 xml:space="preserve">, а также требований </w:t>
      </w:r>
      <w:hyperlink w:anchor="P108" w:tooltip="6 Конструктивные и объемно-планировочные требования к заглубленным помещениям">
        <w:r w:rsidRPr="00CB71C9">
          <w:rPr>
            <w:rFonts w:ascii="Times New Roman" w:hAnsi="Times New Roman" w:cs="Times New Roman"/>
            <w:color w:val="0000FF"/>
            <w:sz w:val="28"/>
            <w:szCs w:val="28"/>
          </w:rPr>
          <w:t>разделов 6</w:t>
        </w:r>
      </w:hyperlink>
      <w:r w:rsidRPr="00CB71C9">
        <w:rPr>
          <w:rFonts w:ascii="Times New Roman" w:hAnsi="Times New Roman" w:cs="Times New Roman"/>
          <w:sz w:val="28"/>
          <w:szCs w:val="28"/>
        </w:rPr>
        <w:t xml:space="preserve"> - </w:t>
      </w:r>
      <w:hyperlink w:anchor="P175" w:tooltip="8 Основные положения по усилению несущих конструкций заглубленных помещений">
        <w:r w:rsidRPr="00CB71C9">
          <w:rPr>
            <w:rFonts w:ascii="Times New Roman" w:hAnsi="Times New Roman" w:cs="Times New Roman"/>
            <w:color w:val="0000FF"/>
            <w:sz w:val="28"/>
            <w:szCs w:val="28"/>
          </w:rPr>
          <w:t>8</w:t>
        </w:r>
      </w:hyperlink>
      <w:r w:rsidRPr="00CB71C9">
        <w:rPr>
          <w:rFonts w:ascii="Times New Roman" w:hAnsi="Times New Roman" w:cs="Times New Roman"/>
          <w:sz w:val="28"/>
          <w:szCs w:val="28"/>
        </w:rPr>
        <w:t xml:space="preserve"> настоящего стандарта;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для подземных горных выработок, при условии проведения обследования, оценки защитных свойств и разработки технических решений по приспособлению горных выработок, при необходимости, для защиты укрываемого населения, в соответствии с требованиями </w:t>
      </w:r>
      <w:hyperlink r:id="rId38"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ред. от 18.12.2023) {КонсультантПлюс}">
        <w:r w:rsidRPr="00CB71C9">
          <w:rPr>
            <w:rFonts w:ascii="Times New Roman" w:hAnsi="Times New Roman" w:cs="Times New Roman"/>
            <w:color w:val="0000FF"/>
            <w:sz w:val="28"/>
            <w:szCs w:val="28"/>
          </w:rPr>
          <w:t>СП 93.13330</w:t>
        </w:r>
      </w:hyperlink>
      <w:r w:rsidRPr="00CB71C9">
        <w:rPr>
          <w:rFonts w:ascii="Times New Roman" w:hAnsi="Times New Roman" w:cs="Times New Roman"/>
          <w:sz w:val="28"/>
          <w:szCs w:val="28"/>
        </w:rPr>
        <w:t>.</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bookmarkStart w:id="1" w:name="P108"/>
      <w:bookmarkEnd w:id="1"/>
      <w:r w:rsidRPr="00CB71C9">
        <w:rPr>
          <w:rFonts w:ascii="Times New Roman" w:hAnsi="Times New Roman" w:cs="Times New Roman"/>
          <w:sz w:val="28"/>
          <w:szCs w:val="28"/>
        </w:rPr>
        <w:t>6 Конструктивные и объемно-планировочные требования к заглубленным помещениям</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b/>
          <w:sz w:val="28"/>
          <w:szCs w:val="28"/>
        </w:rPr>
        <w:t>6.1 Требования к строительным конструкциям</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bookmarkStart w:id="2" w:name="P112"/>
      <w:bookmarkEnd w:id="2"/>
      <w:r w:rsidRPr="00CB71C9">
        <w:rPr>
          <w:rFonts w:ascii="Times New Roman" w:hAnsi="Times New Roman" w:cs="Times New Roman"/>
          <w:sz w:val="28"/>
          <w:szCs w:val="28"/>
        </w:rPr>
        <w:t xml:space="preserve">6.1.1 Конструктивные и объемно-планировочные решения заглубленных помещений зданий и сооружений должны удовлетворять требованиям </w:t>
      </w:r>
      <w:hyperlink r:id="rId39" w:tooltip="&quot;СП 473.1325800.2019. Свод правил. Здания, сооружения и комплексы подземные. Правила градостроительного проектирования&quot; (утв. и введен в действие Приказом Минстроя России от 24.12.2019 N 856/пр) {КонсультантПлюс}">
        <w:r w:rsidRPr="00CB71C9">
          <w:rPr>
            <w:rFonts w:ascii="Times New Roman" w:hAnsi="Times New Roman" w:cs="Times New Roman"/>
            <w:color w:val="0000FF"/>
            <w:sz w:val="28"/>
            <w:szCs w:val="28"/>
          </w:rPr>
          <w:t>СП 473.1325800</w:t>
        </w:r>
      </w:hyperlink>
      <w:r w:rsidRPr="00CB71C9">
        <w:rPr>
          <w:rFonts w:ascii="Times New Roman" w:hAnsi="Times New Roman" w:cs="Times New Roman"/>
          <w:sz w:val="28"/>
          <w:szCs w:val="28"/>
        </w:rPr>
        <w:t>, а также следующим основным требованиям:</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радиус сбора укрываемых должен соответствовать требованиям </w:t>
      </w:r>
      <w:hyperlink r:id="rId40"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место расположения заглубленных помещений должно исключать возможность затопления их ливневыми, паводковыми и грунтовыми водами, а также другими жидкостями при разрушении резервуаров, коллекторов, магистральных и технологических трубопроводов, емкостей и т.п.;</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условия расположения заглубленного помещения должны предусматривать </w:t>
      </w:r>
      <w:r w:rsidRPr="00CB71C9">
        <w:rPr>
          <w:rFonts w:ascii="Times New Roman" w:hAnsi="Times New Roman" w:cs="Times New Roman"/>
          <w:sz w:val="28"/>
          <w:szCs w:val="28"/>
        </w:rPr>
        <w:lastRenderedPageBreak/>
        <w:t>устройство двух входов (выходов), расположенных в противоположных частях здания;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наружные ограждающие конструкции должны обеспечивать необходимую защиту от действия обычных средств поражения и обломков конструкций при разрушении вышерасположенных этажей, в соответствии с </w:t>
      </w:r>
      <w:hyperlink r:id="rId41"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разделом 9</w:t>
        </w:r>
      </w:hyperlink>
      <w:r w:rsidRPr="00CB71C9">
        <w:rPr>
          <w:rFonts w:ascii="Times New Roman" w:hAnsi="Times New Roman" w:cs="Times New Roman"/>
          <w:sz w:val="28"/>
          <w:szCs w:val="28"/>
        </w:rPr>
        <w:t xml:space="preserve"> СП 88.13330 или допускать возможность усиления их конструкций, в соответствии с требованиями </w:t>
      </w:r>
      <w:hyperlink r:id="rId42"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раздела 10</w:t>
        </w:r>
      </w:hyperlink>
      <w:r w:rsidRPr="00CB71C9">
        <w:rPr>
          <w:rFonts w:ascii="Times New Roman" w:hAnsi="Times New Roman" w:cs="Times New Roman"/>
          <w:sz w:val="28"/>
          <w:szCs w:val="28"/>
        </w:rPr>
        <w:t xml:space="preserve"> СП 88.13330;</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отметка пола заглубленных помещений должна находиться выше уровня грунтовых вод не менее чем на 0,2 м. При наличии гидроизоляции, выполненной в соответствии с требованиями </w:t>
      </w:r>
      <w:hyperlink r:id="rId43"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 допускается приспосабливать заглубленные помещения существующих зданий и сооружений, пол которых расположен ниже уровня грунтовых вод;</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огнестойкость зданий и сооружений, подвалы которых приспосабливают под заглубленные помещения, и которые располагаются в зоне возможных разрушений, должна быть не ниже степени II в соответствии с </w:t>
      </w:r>
      <w:hyperlink w:anchor="P228" w:tooltip="[2]">
        <w:r w:rsidRPr="00CB71C9">
          <w:rPr>
            <w:rFonts w:ascii="Times New Roman" w:hAnsi="Times New Roman" w:cs="Times New Roman"/>
            <w:color w:val="0000FF"/>
            <w:sz w:val="28"/>
            <w:szCs w:val="28"/>
          </w:rPr>
          <w:t>[2]</w:t>
        </w:r>
      </w:hyperlink>
      <w:r w:rsidRPr="00CB71C9">
        <w:rPr>
          <w:rFonts w:ascii="Times New Roman" w:hAnsi="Times New Roman" w:cs="Times New Roman"/>
          <w:sz w:val="28"/>
          <w:szCs w:val="28"/>
        </w:rPr>
        <w:t xml:space="preserve">. Основные строительные конструкции должны быть несгораемыми (по группе возгораемости в соответствии с </w:t>
      </w:r>
      <w:hyperlink w:anchor="P228" w:tooltip="[2]">
        <w:r w:rsidRPr="00CB71C9">
          <w:rPr>
            <w:rFonts w:ascii="Times New Roman" w:hAnsi="Times New Roman" w:cs="Times New Roman"/>
            <w:color w:val="0000FF"/>
            <w:sz w:val="28"/>
            <w:szCs w:val="28"/>
          </w:rPr>
          <w:t>[2]</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несущие конструкции (стены, перекрытия, колонны, ригели и т.п.) должны удовлетворять требованиям по несущей способности, изложенным в </w:t>
      </w:r>
      <w:hyperlink r:id="rId44" w:tooltip="&quot;СП 63.13330.2018. Свод правил. Бетонные и железобетонные конструкции. Основные положения. СНиП 52-01-2003&quot; (утв. и введен в действие Приказом Минстрой России от 19.12.2018 N 832/пр) (ред. от 20.12.2021) {КонсультантПлюс}">
        <w:r w:rsidRPr="00CB71C9">
          <w:rPr>
            <w:rFonts w:ascii="Times New Roman" w:hAnsi="Times New Roman" w:cs="Times New Roman"/>
            <w:color w:val="0000FF"/>
            <w:sz w:val="28"/>
            <w:szCs w:val="28"/>
          </w:rPr>
          <w:t>СП 63.13330</w:t>
        </w:r>
      </w:hyperlink>
      <w:r w:rsidRPr="00CB71C9">
        <w:rPr>
          <w:rFonts w:ascii="Times New Roman" w:hAnsi="Times New Roman" w:cs="Times New Roman"/>
          <w:sz w:val="28"/>
          <w:szCs w:val="28"/>
        </w:rPr>
        <w:t xml:space="preserve"> для бетонных конструкций, </w:t>
      </w:r>
      <w:hyperlink r:id="rId45" w:tooltip="&quot;СП 15.13330.2020. Свод правил. Каменные и армокаменные конструкции. СНиП II-22-81*&quot; (утв. Приказом Минстроя России от 30.12.2020 N 902/пр) (ред. от 21.12.2023) {КонсультантПлюс}">
        <w:r w:rsidRPr="00CB71C9">
          <w:rPr>
            <w:rFonts w:ascii="Times New Roman" w:hAnsi="Times New Roman" w:cs="Times New Roman"/>
            <w:color w:val="0000FF"/>
            <w:sz w:val="28"/>
            <w:szCs w:val="28"/>
          </w:rPr>
          <w:t>СП 15.13330</w:t>
        </w:r>
      </w:hyperlink>
      <w:r w:rsidRPr="00CB71C9">
        <w:rPr>
          <w:rFonts w:ascii="Times New Roman" w:hAnsi="Times New Roman" w:cs="Times New Roman"/>
          <w:sz w:val="28"/>
          <w:szCs w:val="28"/>
        </w:rPr>
        <w:t xml:space="preserve"> - для каменных конструкций, при действии обычных средств поражения в соответствии с </w:t>
      </w:r>
      <w:hyperlink r:id="rId46"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заглубленные помещения должны иметь необходимую площадь, свободную от санитарно-технического и производственного оборудования, на которой возможно разместить основные и вспомогательные помещения в соответствии с требованиями </w:t>
      </w:r>
      <w:hyperlink r:id="rId47"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общая площадь и габариты в плане заглубленных помещений должны позволять устройство основных и вспомогательных помещений из расчета 0,6 м</w:t>
      </w:r>
      <w:r w:rsidRPr="00CB71C9">
        <w:rPr>
          <w:rFonts w:ascii="Times New Roman" w:hAnsi="Times New Roman" w:cs="Times New Roman"/>
          <w:sz w:val="28"/>
          <w:szCs w:val="28"/>
          <w:vertAlign w:val="superscript"/>
        </w:rPr>
        <w:t>2</w:t>
      </w:r>
      <w:r w:rsidRPr="00CB71C9">
        <w:rPr>
          <w:rFonts w:ascii="Times New Roman" w:hAnsi="Times New Roman" w:cs="Times New Roman"/>
          <w:sz w:val="28"/>
          <w:szCs w:val="28"/>
        </w:rPr>
        <w:t xml:space="preserve"> на одного укрываемого при одноярусном, 0,5 м</w:t>
      </w:r>
      <w:r w:rsidRPr="00CB71C9">
        <w:rPr>
          <w:rFonts w:ascii="Times New Roman" w:hAnsi="Times New Roman" w:cs="Times New Roman"/>
          <w:sz w:val="28"/>
          <w:szCs w:val="28"/>
          <w:vertAlign w:val="superscript"/>
        </w:rPr>
        <w:t>2</w:t>
      </w:r>
      <w:r w:rsidRPr="00CB71C9">
        <w:rPr>
          <w:rFonts w:ascii="Times New Roman" w:hAnsi="Times New Roman" w:cs="Times New Roman"/>
          <w:sz w:val="28"/>
          <w:szCs w:val="28"/>
        </w:rPr>
        <w:t xml:space="preserve"> при двухъярусном и 0,4 м</w:t>
      </w:r>
      <w:r w:rsidRPr="00CB71C9">
        <w:rPr>
          <w:rFonts w:ascii="Times New Roman" w:hAnsi="Times New Roman" w:cs="Times New Roman"/>
          <w:sz w:val="28"/>
          <w:szCs w:val="28"/>
          <w:vertAlign w:val="superscript"/>
        </w:rPr>
        <w:t>2</w:t>
      </w:r>
      <w:r w:rsidRPr="00CB71C9">
        <w:rPr>
          <w:rFonts w:ascii="Times New Roman" w:hAnsi="Times New Roman" w:cs="Times New Roman"/>
          <w:sz w:val="28"/>
          <w:szCs w:val="28"/>
        </w:rPr>
        <w:t xml:space="preserve"> при трехъярусном расположении нар;</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высота заглубленных помещений должна быть не менее 1,7 м с учетом усиления перекрытия (при необходимости). Внутренний объем помещения должен быть не менее 1,2 м</w:t>
      </w:r>
      <w:r w:rsidRPr="00CB71C9">
        <w:rPr>
          <w:rFonts w:ascii="Times New Roman" w:hAnsi="Times New Roman" w:cs="Times New Roman"/>
          <w:sz w:val="28"/>
          <w:szCs w:val="28"/>
          <w:vertAlign w:val="superscript"/>
        </w:rPr>
        <w:t>3</w:t>
      </w:r>
      <w:r w:rsidRPr="00CB71C9">
        <w:rPr>
          <w:rFonts w:ascii="Times New Roman" w:hAnsi="Times New Roman" w:cs="Times New Roman"/>
          <w:sz w:val="28"/>
          <w:szCs w:val="28"/>
        </w:rPr>
        <w:t xml:space="preserve"> на одного укрываемого;</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резервуары с </w:t>
      </w:r>
      <w:proofErr w:type="spellStart"/>
      <w:r w:rsidRPr="00CB71C9">
        <w:rPr>
          <w:rFonts w:ascii="Times New Roman" w:hAnsi="Times New Roman" w:cs="Times New Roman"/>
          <w:sz w:val="28"/>
          <w:szCs w:val="28"/>
        </w:rPr>
        <w:t>аварийно</w:t>
      </w:r>
      <w:proofErr w:type="spellEnd"/>
      <w:r w:rsidRPr="00CB71C9">
        <w:rPr>
          <w:rFonts w:ascii="Times New Roman" w:hAnsi="Times New Roman" w:cs="Times New Roman"/>
          <w:sz w:val="28"/>
          <w:szCs w:val="28"/>
        </w:rPr>
        <w:t xml:space="preserve"> химически опасными веществами, нефтепродукты, магистральные </w:t>
      </w:r>
      <w:proofErr w:type="spellStart"/>
      <w:r w:rsidRPr="00CB71C9">
        <w:rPr>
          <w:rFonts w:ascii="Times New Roman" w:hAnsi="Times New Roman" w:cs="Times New Roman"/>
          <w:sz w:val="28"/>
          <w:szCs w:val="28"/>
        </w:rPr>
        <w:t>нефте</w:t>
      </w:r>
      <w:proofErr w:type="spellEnd"/>
      <w:r w:rsidRPr="00CB71C9">
        <w:rPr>
          <w:rFonts w:ascii="Times New Roman" w:hAnsi="Times New Roman" w:cs="Times New Roman"/>
          <w:sz w:val="28"/>
          <w:szCs w:val="28"/>
        </w:rPr>
        <w:t xml:space="preserve">- и газопроводы, водоводы и канализационные водостоки, разрушение которых может угрожать отравлением, пожарами или затоплениями, должны располагаться на безопасном, расчетном расстоянии, в зависимости от мощности и количества опасных веществ в соответствии с требованиями </w:t>
      </w:r>
      <w:hyperlink r:id="rId48"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sidRPr="00CB71C9">
          <w:rPr>
            <w:rFonts w:ascii="Times New Roman" w:hAnsi="Times New Roman" w:cs="Times New Roman"/>
            <w:color w:val="0000FF"/>
            <w:sz w:val="28"/>
            <w:szCs w:val="28"/>
          </w:rPr>
          <w:t>СП 165.1325800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пути подхода и входы в заглубленные помещения должны быть свободны для прохода укрываемых, не иметь пожароопасных объектов, складируемых с возвышением материалов, опрокидываемых конструкций и деревьев;</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при выборе заглубленных помещений следует отдавать предпочтение зданиям, которые являются местами постоянного пребывания укрываемых;</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 при выборе заглубленных помещений не следует использовать помещения с грунтовыми полами.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6.1.2 При выборе заглубленных помещений существующих зданий необходимо учитывать возможность выполнения работ по усилению несущих конструкций (при необходимости), с учетом </w:t>
      </w:r>
      <w:proofErr w:type="gramStart"/>
      <w:r w:rsidRPr="00CB71C9">
        <w:rPr>
          <w:rFonts w:ascii="Times New Roman" w:hAnsi="Times New Roman" w:cs="Times New Roman"/>
          <w:sz w:val="28"/>
          <w:szCs w:val="28"/>
        </w:rPr>
        <w:t>приостановки</w:t>
      </w:r>
      <w:proofErr w:type="gramEnd"/>
      <w:r w:rsidRPr="00CB71C9">
        <w:rPr>
          <w:rFonts w:ascii="Times New Roman" w:hAnsi="Times New Roman" w:cs="Times New Roman"/>
          <w:sz w:val="28"/>
          <w:szCs w:val="28"/>
        </w:rPr>
        <w:t xml:space="preserve"> действующих в мирное время производств и технологических процессов, включающих:</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заделку ненужных, по условиям эксплуатации заглубленных помещений в мирное время, проемов и отверстий в ограждающих конструкциях;</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герметизацию ограждающих конструкций, входов и вводов инженерных коммуникаций [заделка трещин, герметизация мест прохода через стены и покрытие инженерных коммуникаций, стыков дверных коробок (комингсов) со стенами подвала и др.];</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монтаж оборудования систем жизнеобеспечения укрываемых (при необходимости);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возведение дополнительных внутренних перегородок для устройства обособленных помещений, санитарных узлов, аварийных резервуаров стоков (при необходимости);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возможность демонтажа и выноса из заглубленных помещений оборудования и имущества, используемого в мирное время, в ограниченные сроки, отводимые на перевод сооружения в режим заглубленного помещения.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b/>
          <w:sz w:val="28"/>
          <w:szCs w:val="28"/>
        </w:rPr>
        <w:t>6.2 Требования к инженерным системам жизнеобеспечения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6.2.1 Системы жизнеобеспечения заглубленных помещений могут подключаться к инженерно-техническим системам зданий, если они предусмотрены проектом и имеются в наличии: системам вентиляции, водоснабжения, канализации и электроснабжения.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6.2.2 В заглубленных помещениях следует, как правило, предусматривать естественную вентиляцию, места для размещения емкостей с запасом питьевой воды из расчета 2 л в сутки на одного укрываемого в соответствии с требованиями </w:t>
      </w:r>
      <w:hyperlink w:anchor="P230" w:tooltip="[3]">
        <w:r w:rsidRPr="00CB71C9">
          <w:rPr>
            <w:rFonts w:ascii="Times New Roman" w:hAnsi="Times New Roman" w:cs="Times New Roman"/>
            <w:color w:val="0000FF"/>
            <w:sz w:val="28"/>
            <w:szCs w:val="28"/>
          </w:rPr>
          <w:t>[3]</w:t>
        </w:r>
      </w:hyperlink>
      <w:r w:rsidRPr="00CB71C9">
        <w:rPr>
          <w:rFonts w:ascii="Times New Roman" w:hAnsi="Times New Roman" w:cs="Times New Roman"/>
          <w:sz w:val="28"/>
          <w:szCs w:val="28"/>
        </w:rPr>
        <w:t>, также при отсутствии санузлов следует предусматривать отдельные помещения для выносной герметичной тары из расчета 2 л в сутки на одного укрываемого, обеспечивающие необходимые условия для пребывания в них людей до 12 ч. Электроосвещение заглубленных помещений, в случае его отсутствия, осуществляют с помощью подручных средств (свечи, аккумуляторы, фонари и т.п.).</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6.2.3 При наличии в заглубленных помещениях систем вентиляции, электроснабжения, водоснабжения и канализации следует руководствоваться требованиями, предъявляемыми к соответствующим системам при их эксплуатации в мирное время.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6.2.4 Естественную вентиляцию заглубленных помещений осуществляют за счет теплового напора через воздухозаборные и вытяжные шахты. При этом отверстия для подачи приточного воздуха следует располагать у пола помещений, вытяжные - у потолка.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 xml:space="preserve">Площадь сечения приточных и вытяжных воздуховодов системы естественной вентиляции следует принимать в соответствии с </w:t>
      </w:r>
      <w:hyperlink r:id="rId49"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Вентиляционные проемы следует предусматривать с противоположных сторон заглубленных помещений, обеспечивая проветривание, и оборудовать устройствами для отключения и регулирования </w:t>
      </w:r>
      <w:proofErr w:type="spellStart"/>
      <w:r w:rsidRPr="00CB71C9">
        <w:rPr>
          <w:rFonts w:ascii="Times New Roman" w:hAnsi="Times New Roman" w:cs="Times New Roman"/>
          <w:sz w:val="28"/>
          <w:szCs w:val="28"/>
        </w:rPr>
        <w:t>воздухоподачи</w:t>
      </w:r>
      <w:proofErr w:type="spellEnd"/>
      <w:r w:rsidRPr="00CB71C9">
        <w:rPr>
          <w:rFonts w:ascii="Times New Roman" w:hAnsi="Times New Roman" w:cs="Times New Roman"/>
          <w:sz w:val="28"/>
          <w:szCs w:val="28"/>
        </w:rPr>
        <w:t xml:space="preserve"> и защитными козырьками.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В отдельных случаях, при достаточном обосновании, допускается оборудовать заглубленные помещения системой вентиляции с механическим побуждением за счет применения электроручных вентиляторов.</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6.2.5 Транзит линий водопровода, канализации, отопления, электроснабжения, а также трубопроводов сжатого воздуха, газопроводов и трубопроводов с перегретой водой через заглубленные помещения допускается при условии наличия отключающих устройств.</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bookmarkStart w:id="3" w:name="P145"/>
      <w:bookmarkEnd w:id="3"/>
      <w:r w:rsidRPr="00CB71C9">
        <w:rPr>
          <w:rFonts w:ascii="Times New Roman" w:hAnsi="Times New Roman" w:cs="Times New Roman"/>
          <w:sz w:val="28"/>
          <w:szCs w:val="28"/>
        </w:rPr>
        <w:t>7 Обследование заглубленных помещений существующих зданий и сооружений с оценкой возможности приспособления их для укрытия населения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b/>
          <w:sz w:val="28"/>
          <w:szCs w:val="28"/>
        </w:rPr>
        <w:t>7.1 Обследование заглубленных помещений зданий и сооружений</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7.1.1 Обследование заглубленных помещений существующих зданий проводят с целью выбора наиболее приемлемых для приспособления под укрытия населения и получения необходимых исходных данных для проведения проектирования (при необходимости) по </w:t>
      </w:r>
      <w:hyperlink w:anchor="P233" w:tooltip="[4]">
        <w:r w:rsidRPr="00CB71C9">
          <w:rPr>
            <w:rFonts w:ascii="Times New Roman" w:hAnsi="Times New Roman" w:cs="Times New Roman"/>
            <w:color w:val="0000FF"/>
            <w:sz w:val="28"/>
            <w:szCs w:val="28"/>
          </w:rPr>
          <w:t>[4]</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7.1.2 После выбраковки заведомо непригодных объектов проводят обследование заглубленных помещений выбранных зданий в соответствии с требованиями </w:t>
      </w:r>
      <w:r w:rsidR="00CB71C9">
        <w:rPr>
          <w:rFonts w:ascii="Times New Roman" w:hAnsi="Times New Roman" w:cs="Times New Roman"/>
          <w:sz w:val="28"/>
          <w:szCs w:val="28"/>
        </w:rPr>
        <w:br/>
      </w:r>
      <w:hyperlink r:id="rId50"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ГОСТ 31937</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7.1.3 Обследование проводят с целью уточнения объемно-планировочных и конструктивных решений заглубленных помещений, наличия и фактического расположения коммунальных сетей и элементов инженерно-технических систем и возможности их использования в системах жизнеобеспечения для укрываемых, изучения объектов с опасным производством, хранением или транспортированием химической и взрывопожароопасной продукции, расположенных на прилегающей и окрестной территориях, с оценкой степени их опасности для укрываемых в случае аварий и разрушений на этих объектах.</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При проведении обследований заглубленных помещений и потенциально опасных объектов на прилегающей и окрестной территориях выполняют следующие работы: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визуальный осмотр всех помещений, строительных конструкций и элементов инженерно-технических систем в заглубленных помещениях и на вышележащем этаже;</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составление чертежей с обозначением на них здания с заглубленным помещением, близлежащих зданий и сооружений, а также объектов с опасным производством и хранением химической и взрывопожароопасной продукции;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оценку возможности воздействия поражающих факторов техногенных и природных потенциально опасных объектов, расположенных в непосредственной близости от здания с заглубленным помещением.</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7.1.4 При обследовании строительных конструкций необходимо установить материал, из которого они выполнены (бетонные, каменные, металлические, деревянные) и их фактические размеры.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В железобетонных конструкциях определяют класс бетона, сечение рабочей арматуры, ее состояние (степень повреждения коррозией) и процент армирования конструкции.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Класс бетона в несущих конструкциях определяют неразрушающими методами: механическими методами контроля путем воздействия ударных элементов прибора на поверхность конструкции (методы пластического деформирования поверхностного слоя, динамического удара, упругого отскока ударного элемента от конструкции, ударного импульса и др.) по </w:t>
      </w:r>
      <w:hyperlink r:id="rId51" w:tooltip="&quot;ГОСТ 22690-2015. Межгосударственный стандарт. Бетоны. Определение прочности механическими методами неразрушающего контроля&quot; (введен в действие Приказом Росстандарта от 25.09.2015 N 1378-ст) {КонсультантПлюс}">
        <w:r w:rsidRPr="00CB71C9">
          <w:rPr>
            <w:rFonts w:ascii="Times New Roman" w:hAnsi="Times New Roman" w:cs="Times New Roman"/>
            <w:color w:val="0000FF"/>
            <w:sz w:val="28"/>
            <w:szCs w:val="28"/>
          </w:rPr>
          <w:t>ГОСТ 22690</w:t>
        </w:r>
      </w:hyperlink>
      <w:r w:rsidRPr="00CB71C9">
        <w:rPr>
          <w:rFonts w:ascii="Times New Roman" w:hAnsi="Times New Roman" w:cs="Times New Roman"/>
          <w:sz w:val="28"/>
          <w:szCs w:val="28"/>
        </w:rPr>
        <w:t xml:space="preserve"> или ультразвуковым импульсным методом по </w:t>
      </w:r>
      <w:r w:rsidR="00CB71C9">
        <w:rPr>
          <w:rFonts w:ascii="Times New Roman" w:hAnsi="Times New Roman" w:cs="Times New Roman"/>
          <w:sz w:val="28"/>
          <w:szCs w:val="28"/>
        </w:rPr>
        <w:br/>
      </w:r>
      <w:hyperlink r:id="rId52" w:tooltip="&quot;ГОСТ 17624-2021. Межгосударственный стандарт. Бетоны. Ультразвуковой метод определения прочности&quot; (введен в действие Приказом Росстандарта от 16.12.2021 N 1795-ст) {КонсультантПлюс}">
        <w:r w:rsidRPr="00CB71C9">
          <w:rPr>
            <w:rFonts w:ascii="Times New Roman" w:hAnsi="Times New Roman" w:cs="Times New Roman"/>
            <w:color w:val="0000FF"/>
            <w:sz w:val="28"/>
            <w:szCs w:val="28"/>
          </w:rPr>
          <w:t>ГОСТ 17624</w:t>
        </w:r>
      </w:hyperlink>
      <w:r w:rsidRPr="00CB71C9">
        <w:rPr>
          <w:rFonts w:ascii="Times New Roman" w:hAnsi="Times New Roman" w:cs="Times New Roman"/>
          <w:sz w:val="28"/>
          <w:szCs w:val="28"/>
        </w:rPr>
        <w:t xml:space="preserve">, или методом определения прочности по образцам, отобранным из конструкций по </w:t>
      </w:r>
      <w:hyperlink r:id="rId53" w:tooltip="&quot;ГОСТ 28570-2019. Межгосударственный стандарт. Бетоны. Методы определения прочности по образцам, отобранным из конструкций&quot; (введен в действие Приказом Росстандарта от 26.04.2019 N 172-ст) {КонсультантПлюс}">
        <w:r w:rsidRPr="00CB71C9">
          <w:rPr>
            <w:rFonts w:ascii="Times New Roman" w:hAnsi="Times New Roman" w:cs="Times New Roman"/>
            <w:color w:val="0000FF"/>
            <w:sz w:val="28"/>
            <w:szCs w:val="28"/>
          </w:rPr>
          <w:t>ГОСТ 28570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Количество арматурных стержней, их диаметр и глубину поражения коррозией определяют путем вырубки борозд в выбранных местах, обнажения арматурных стержней до половины их сечения и снятия (зачистки) коррозионного слоя. Диаметр стержней и глубину поражения их коррозией определяют металлическим измерительным инструментом - штангенциркулем, калибрами, скобами. Вырубку бетона осуществляют ручным механизированным инструментом (электро-, пневмомолотом). Предварительно определяют расположение арматурных стержней магнитным методом по </w:t>
      </w:r>
      <w:hyperlink r:id="rId54" w:tooltip="&quot;ГОСТ 22904-93. Межгосударственный стандарт. Конструкции железобетонные. Магнитный метод определения толщины защитного слоя бетона и расположения арматуры&quot; (принят МНТКС 10.11.1993) ------------ Утратил силу или отменен {КонсультантПлюс}">
        <w:r w:rsidRPr="00CB71C9">
          <w:rPr>
            <w:rFonts w:ascii="Times New Roman" w:hAnsi="Times New Roman" w:cs="Times New Roman"/>
            <w:color w:val="0000FF"/>
            <w:sz w:val="28"/>
            <w:szCs w:val="28"/>
          </w:rPr>
          <w:t>ГОСТ 22904</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7.1.5 Оценку технического состояния зданий и сооружений в целом осуществляют на основе анализа результатов обследования строительных конструкций и поверочных расчетов их несущей способности, в том числе при действии обычных средств поражения.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Анализ результатов обследования заключается в оценке технического состояния и защитных характеристик несущих и ограждающих конструкций заглубленного помещения, помещений вышележащего этажа, инженерно-технических систем здания и возможности использования их в системах жизнеобеспечения, а также противопожарного состояния заглубленного помещения и взрывопожароопасных объектов на прилегающей территории.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7.1.6 Если имеющейся проектной документации на заглубленное помещение достаточно для оценки возможности его приспособления для защиты населения, инструментальное обследование заглубленного помещения допускается не проводить.</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b/>
          <w:sz w:val="28"/>
          <w:szCs w:val="28"/>
        </w:rPr>
        <w:t>7.2 Обследование инженерно-технических систем</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7.2.1 При проведении обследования заглубленных помещений зданий и сооружений, которые планируют приспособить для укрытия населения, обследованию подвергают также инженерно-технические системы (в случае их наличия): отопление и вентиляцию; водоснабжение и канализацию; электроснабжение и электроосвещение, системы обеспечения пожарной безопасности.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При этом оценивают фактическое состояние технических систем и отдельного оборудования, их соответствие требованиям по </w:t>
      </w:r>
      <w:hyperlink r:id="rId55"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ГОСТ 31937</w:t>
        </w:r>
      </w:hyperlink>
      <w:r w:rsidRPr="00CB71C9">
        <w:rPr>
          <w:rFonts w:ascii="Times New Roman" w:hAnsi="Times New Roman" w:cs="Times New Roman"/>
          <w:sz w:val="28"/>
          <w:szCs w:val="28"/>
        </w:rPr>
        <w:t xml:space="preserve">, </w:t>
      </w:r>
      <w:hyperlink r:id="rId56"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8.12.2023) {КонсультантПлюс}">
        <w:r w:rsidRPr="00CB71C9">
          <w:rPr>
            <w:rFonts w:ascii="Times New Roman" w:hAnsi="Times New Roman" w:cs="Times New Roman"/>
            <w:color w:val="0000FF"/>
            <w:sz w:val="28"/>
            <w:szCs w:val="28"/>
          </w:rPr>
          <w:t>СП 30.13330</w:t>
        </w:r>
      </w:hyperlink>
      <w:r w:rsidRPr="00CB71C9">
        <w:rPr>
          <w:rFonts w:ascii="Times New Roman" w:hAnsi="Times New Roman" w:cs="Times New Roman"/>
          <w:sz w:val="28"/>
          <w:szCs w:val="28"/>
        </w:rPr>
        <w:t xml:space="preserve">, </w:t>
      </w:r>
      <w:hyperlink r:id="rId57" w:tooltip="&quot;СП 31.13330.2021. Свод правил. Водоснабжение. Наружные сети и сооружения. СНиП 2.04.02-84*&quot; (утв. и введен в действие Приказом Минстроя России от 27.12.2021 N 1016/пр) {КонсультантПлюс}">
        <w:r w:rsidRPr="00CB71C9">
          <w:rPr>
            <w:rFonts w:ascii="Times New Roman" w:hAnsi="Times New Roman" w:cs="Times New Roman"/>
            <w:color w:val="0000FF"/>
            <w:sz w:val="28"/>
            <w:szCs w:val="28"/>
          </w:rPr>
          <w:t>СП 31.13330</w:t>
        </w:r>
      </w:hyperlink>
      <w:r w:rsidRPr="00CB71C9">
        <w:rPr>
          <w:rFonts w:ascii="Times New Roman" w:hAnsi="Times New Roman" w:cs="Times New Roman"/>
          <w:sz w:val="28"/>
          <w:szCs w:val="28"/>
        </w:rPr>
        <w:t xml:space="preserve">, </w:t>
      </w:r>
      <w:hyperlink r:id="rId58" w:tooltip="&quot;СП 32.13330.2018. Свод правил. Канализация. Наружные сети и сооружения. СНиП 2.04.03-85&quot; (утв. и введен в действие Приказом Минстроя России от 25.12.2018 N 860/пр) (ред. от 28.12.2023) {КонсультантПлюс}">
        <w:r w:rsidRPr="00CB71C9">
          <w:rPr>
            <w:rFonts w:ascii="Times New Roman" w:hAnsi="Times New Roman" w:cs="Times New Roman"/>
            <w:color w:val="0000FF"/>
            <w:sz w:val="28"/>
            <w:szCs w:val="28"/>
          </w:rPr>
          <w:t>СП 32.13330</w:t>
        </w:r>
      </w:hyperlink>
      <w:r w:rsidRPr="00CB71C9">
        <w:rPr>
          <w:rFonts w:ascii="Times New Roman" w:hAnsi="Times New Roman" w:cs="Times New Roman"/>
          <w:sz w:val="28"/>
          <w:szCs w:val="28"/>
        </w:rPr>
        <w:t xml:space="preserve">, </w:t>
      </w:r>
      <w:hyperlink r:id="rId59"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31.05.2024) {КонсультантПлюс}">
        <w:r w:rsidRPr="00CB71C9">
          <w:rPr>
            <w:rFonts w:ascii="Times New Roman" w:hAnsi="Times New Roman" w:cs="Times New Roman"/>
            <w:color w:val="0000FF"/>
            <w:sz w:val="28"/>
            <w:szCs w:val="28"/>
          </w:rPr>
          <w:t>СП 60.13330</w:t>
        </w:r>
      </w:hyperlink>
      <w:r w:rsidRPr="00CB71C9">
        <w:rPr>
          <w:rFonts w:ascii="Times New Roman" w:hAnsi="Times New Roman" w:cs="Times New Roman"/>
          <w:sz w:val="28"/>
          <w:szCs w:val="28"/>
        </w:rPr>
        <w:t xml:space="preserve">, </w:t>
      </w:r>
      <w:hyperlink w:anchor="P235" w:tooltip="[5]">
        <w:r w:rsidRPr="00CB71C9">
          <w:rPr>
            <w:rFonts w:ascii="Times New Roman" w:hAnsi="Times New Roman" w:cs="Times New Roman"/>
            <w:color w:val="0000FF"/>
            <w:sz w:val="28"/>
            <w:szCs w:val="28"/>
          </w:rPr>
          <w:t>[5]</w:t>
        </w:r>
      </w:hyperlink>
      <w:r w:rsidRPr="00CB71C9">
        <w:rPr>
          <w:rFonts w:ascii="Times New Roman" w:hAnsi="Times New Roman" w:cs="Times New Roman"/>
          <w:sz w:val="28"/>
          <w:szCs w:val="28"/>
        </w:rPr>
        <w:t xml:space="preserve">, а также возможность их использования, при </w:t>
      </w:r>
      <w:r w:rsidRPr="00CB71C9">
        <w:rPr>
          <w:rFonts w:ascii="Times New Roman" w:hAnsi="Times New Roman" w:cs="Times New Roman"/>
          <w:sz w:val="28"/>
          <w:szCs w:val="28"/>
        </w:rPr>
        <w:lastRenderedPageBreak/>
        <w:t>соответствующем дооборудовании (при необходимости) для укрытия населения.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В процессе обследования инженерно-технических систем решают следующие общие задачи: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проводят оценку технического состояния инженерно-технических систем в соответствии с требованиями нормативных документов, приведенных в данном пункте;</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проводят оценку возможности использования существующих инженерно-технических систем зданий для обеспечения жизнедеятельности, укрываемых с учетом возможной замены некоторых элементов оборудования без ущерба для эксплуатации зданий в мирное время;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проводят разработку предложений по дооборудованию существующих и проектированию новых инженерно-технических систем (при необходимости) для обеспечения жизнедеятельности укрываемых в приспосабливаемом заглубленном помещении в соответствии с требованиями </w:t>
      </w:r>
      <w:hyperlink r:id="rId60"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7.2.2 В эксплуатируемых заглубленных помещениях проверяют наличие и надежность функционирования средств связи и оповещения с населением, организациями, учреждениями, для которых планируется приспособление заглубленных помещений под укрытие.</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7.2.3 На основании результатов обследования инженерно-технических систем здания разрабатывают раздел заключения об оценке технического состояния этих систем, возможности их полного или частичного приспособления для жизнеобеспечения укрываемых в заглубленном помещении и рекомендации по проектированию (при необходимости) дополнительных технических систем.</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ind w:firstLine="540"/>
        <w:jc w:val="both"/>
        <w:outlineLvl w:val="1"/>
        <w:rPr>
          <w:rFonts w:ascii="Times New Roman" w:hAnsi="Times New Roman" w:cs="Times New Roman"/>
          <w:sz w:val="28"/>
          <w:szCs w:val="28"/>
        </w:rPr>
      </w:pPr>
      <w:bookmarkStart w:id="4" w:name="P175"/>
      <w:bookmarkEnd w:id="4"/>
      <w:r w:rsidRPr="00CB71C9">
        <w:rPr>
          <w:rFonts w:ascii="Times New Roman" w:hAnsi="Times New Roman" w:cs="Times New Roman"/>
          <w:sz w:val="28"/>
          <w:szCs w:val="28"/>
        </w:rPr>
        <w:t>8 Основные положения по усилению несущих конструкций заглубленных помещений</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8.1 Проектирование усиления, в случае необходимости, следует осуществлять с максимальным использованием всех помещений и площадей для размещения укрываемых, а также с учетом возможности приспособления существующих инженерно-технических систем здания для их нужд.</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Примечание - Необходимо учитывать, что удельная стоимость затрат из расчета на одного укрываемого в более вместительных заглубленных помещениях меньше, чем в сооружениях малой вместительности и, кроме того, они могут более эффективно использоваться для нужд экономики в мирное время.</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8.2 Переоборудование и приспособление заглубленных помещений, при необходимости усиления несущих конструкций, осуществляют в соответствии с </w:t>
      </w:r>
      <w:hyperlink w:anchor="P233" w:tooltip="[4]">
        <w:r w:rsidRPr="00CB71C9">
          <w:rPr>
            <w:rFonts w:ascii="Times New Roman" w:hAnsi="Times New Roman" w:cs="Times New Roman"/>
            <w:color w:val="0000FF"/>
            <w:sz w:val="28"/>
            <w:szCs w:val="28"/>
          </w:rPr>
          <w:t>[4]</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Порядок разработки проектной (технической) документации по переоборудованию заглубленных помещений включает:</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получение технического задания с указанием количества укрываемых, под которое необходимо приспособить заглубленное помещение, и заключения по его обследованию;</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получение всех необходимых для приспособления исходных данных по состоянию </w:t>
      </w:r>
      <w:r w:rsidRPr="00CB71C9">
        <w:rPr>
          <w:rFonts w:ascii="Times New Roman" w:hAnsi="Times New Roman" w:cs="Times New Roman"/>
          <w:sz w:val="28"/>
          <w:szCs w:val="28"/>
        </w:rPr>
        <w:lastRenderedPageBreak/>
        <w:t>строительных конструкций, инженерно-технических систем, объемно-планировочному и конструктивному решению заглубленного помещения;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проведение расчетов несущей способности и защитных свойств ограждающих конструкций на действие обычных средств поражения и действие обломков конструкций при разрушении вышерасположенных этажей в соответствии с требованиями </w:t>
      </w:r>
      <w:hyperlink r:id="rId61"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 xml:space="preserve"> и результатов обследования отдельных несущих конструкций и здания в целом в соответствии с </w:t>
      </w:r>
      <w:hyperlink r:id="rId62"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 Утратил силу или отменен {КонсультантПлюс}">
        <w:r w:rsidRPr="00CB71C9">
          <w:rPr>
            <w:rFonts w:ascii="Times New Roman" w:hAnsi="Times New Roman" w:cs="Times New Roman"/>
            <w:color w:val="0000FF"/>
            <w:sz w:val="28"/>
            <w:szCs w:val="28"/>
          </w:rPr>
          <w:t>ГОСТ 31937</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выбор конструктивного решения усиления ограждающих конструкций (при необходимости) в соответствии с требованиями и рекомендациями </w:t>
      </w:r>
      <w:hyperlink w:anchor="P145" w:tooltip="7 Обследование заглубленных помещений существующих зданий и сооружений с оценкой возможности приспособления их для укрытия населения">
        <w:r w:rsidRPr="00CB71C9">
          <w:rPr>
            <w:rFonts w:ascii="Times New Roman" w:hAnsi="Times New Roman" w:cs="Times New Roman"/>
            <w:color w:val="0000FF"/>
            <w:sz w:val="28"/>
            <w:szCs w:val="28"/>
          </w:rPr>
          <w:t>раздела 7</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Примечание - Далее по тексту следует понимать, что усиление несущих и ограждающих конструкций заглубленных помещений осуществляют только при необходимости повышения их несущей способности;</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 разработку объемно-планировочных решений с учетом размещения основных и вспомогательных помещений, входов и уточнение количества укрываемых в проектируемом заглубленном помещении;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согласование с заказчиком уточненных данных по приспособлению заглубленных помещений;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разработку проектной (технической) документации, в том числе с мероприятиями по переводу здания или сооружения в режим эксплуатации заглубленного помещения;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согласование и утверждение проектной (технической) документации в соответствии с требованиями действующего законодательства и проведение, при необходимости, Государственной экспертизы.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Примечание - Необходимость проведения Государственной экспертизы определяют в соответствии с </w:t>
      </w:r>
      <w:hyperlink w:anchor="P237" w:tooltip="[6]">
        <w:r w:rsidRPr="00CB71C9">
          <w:rPr>
            <w:rFonts w:ascii="Times New Roman" w:hAnsi="Times New Roman" w:cs="Times New Roman"/>
            <w:color w:val="0000FF"/>
            <w:sz w:val="28"/>
            <w:szCs w:val="28"/>
          </w:rPr>
          <w:t>[6]</w:t>
        </w:r>
      </w:hyperlink>
      <w:r w:rsidRPr="00CB71C9">
        <w:rPr>
          <w:rFonts w:ascii="Times New Roman" w:hAnsi="Times New Roman" w:cs="Times New Roman"/>
          <w:sz w:val="28"/>
          <w:szCs w:val="28"/>
        </w:rPr>
        <w:t>.</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Normal0"/>
        <w:ind w:firstLine="540"/>
        <w:jc w:val="both"/>
        <w:rPr>
          <w:rFonts w:ascii="Times New Roman" w:hAnsi="Times New Roman" w:cs="Times New Roman"/>
          <w:sz w:val="28"/>
          <w:szCs w:val="28"/>
        </w:rPr>
      </w:pPr>
      <w:r w:rsidRPr="00CB71C9">
        <w:rPr>
          <w:rFonts w:ascii="Times New Roman" w:hAnsi="Times New Roman" w:cs="Times New Roman"/>
          <w:sz w:val="28"/>
          <w:szCs w:val="28"/>
        </w:rPr>
        <w:t>8.3 Если в техническом задании не оговорены условия преимущественного использования заглубленных помещений для нужд экономики и обслуживания населения в мирное время, проектирование следует начинать с разработки объемно-планировочных решений по размещению основных и вспомогательных помещений исходя из заданного количества укрываемых.</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В варианте проектирования приспособления заглубленных помещений с предпочтительной планировкой помещений для нужд мирного времени в первую очередь прорабатывают элементы укрытий, без которых невозможно обеспечить защиту и жизнедеятельность укрываемых (ограждающие конструкции, входы, помещение для укрываемых, вентиляция, санитарные узлы и т.п.). Размеры помещений для укрываемых и других вспомогательных помещений сопоставляют с заданной планировкой помещений для нужд мирного времени, которым отдают предпочтение, далее уточняют и согласовывают с заказчиком количество укрываемых. При проведении расчетов по оценке защитных характеристик несущих и ограждающих конструкций следует учитывать, что наиболее уязвимыми конструктивными элементами являются перекрытия и стены, возвышающиеся над уровнем земли.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8.4 Технические решения усиления конструкций заглубленных помещений должны </w:t>
      </w:r>
      <w:r w:rsidRPr="00CB71C9">
        <w:rPr>
          <w:rFonts w:ascii="Times New Roman" w:hAnsi="Times New Roman" w:cs="Times New Roman"/>
          <w:sz w:val="28"/>
          <w:szCs w:val="28"/>
        </w:rPr>
        <w:lastRenderedPageBreak/>
        <w:t>обеспечивать пространственную устойчивость, с допускаемыми упрощениями расчетной схемы, быть технологичны по выполнению, а также увязаны с общим объемно-планировочным и конструктивным решением здания.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При этом конструкции усиления не должны уменьшать высоту заглубленного помещения ниже допустимой (см. </w:t>
      </w:r>
      <w:hyperlink w:anchor="P112" w:tooltip="6.1.1 Конструктивные и объемно-планировочные решения заглубленных помещений зданий и сооружений должны удовлетворять требованиям СП 473.1325800, а также следующим основным требованиям:">
        <w:r w:rsidRPr="00CB71C9">
          <w:rPr>
            <w:rFonts w:ascii="Times New Roman" w:hAnsi="Times New Roman" w:cs="Times New Roman"/>
            <w:color w:val="0000FF"/>
            <w:sz w:val="28"/>
            <w:szCs w:val="28"/>
          </w:rPr>
          <w:t>6.1.1</w:t>
        </w:r>
      </w:hyperlink>
      <w:r w:rsidRPr="00CB71C9">
        <w:rPr>
          <w:rFonts w:ascii="Times New Roman" w:hAnsi="Times New Roman" w:cs="Times New Roman"/>
          <w:sz w:val="28"/>
          <w:szCs w:val="28"/>
        </w:rPr>
        <w:t>), затруднять расстановку нар из-за обилия стоек усиления и опорных фундаментов под ними, а также затруднять использование этих помещений в мирное время.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8.5 При выборе конструкций усиления необходимо учитывать возможность их монтажа и возведения в стесненных условиях с применением простейших средств механизации.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8.6 Основные схемы усиления несущих строительных конструкций (перекрытия, стен, колонн, фундаментов, лестничных маршей и площадок), ненесущих конструкций (перегородок, перемычек), а также узлов их соединения приведены в </w:t>
      </w:r>
      <w:hyperlink w:anchor="P239" w:tooltip="[7]">
        <w:r w:rsidRPr="00CB71C9">
          <w:rPr>
            <w:rFonts w:ascii="Times New Roman" w:hAnsi="Times New Roman" w:cs="Times New Roman"/>
            <w:color w:val="0000FF"/>
            <w:sz w:val="28"/>
            <w:szCs w:val="28"/>
          </w:rPr>
          <w:t>[7]</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8.7 Повышение защитных свойств конструкций осуществляют следующими способами:</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усилением конструкций без изменения конструктивных схем здания;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усилением конструкций с изменением конструктивных схем здания;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комбинированным способом.</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8.8 Увеличение несущей способности без изменения конструктивной схемы здания обеспечивают, в основном, за счет увеличения поперечного сечения усиливаемых конструкций.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8.9 Усиление несущей способности конструкций перекрытия заглубленных помещений с изменением конструктивной схемы здания следует осуществлять:</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уменьшением пролета плоских перекрытий путем подведения балок и установки дополнительных опор;</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уменьшением пролета плоских перекрытий путем подведения главных (продольных) балок, опирающихся на стойки, и второстепенных поперечных балок, опирающихся на главные.</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8.10 Усиление или восстановление железобетонных конструкций заглубленных помещений следует проводить на основе результатов их обследования и поверочных расчетов в соответствии с </w:t>
      </w:r>
      <w:hyperlink r:id="rId63" w:tooltip="&quot;СП 63.13330.2018. Свод правил. Бетонные и железобетонные конструкции. Основные положения. СНиП 52-01-2003&quot; (утв. и введен в действие Приказом Минстрой России от 19.12.2018 N 832/пр) (ред. от 20.12.2021) {КонсультантПлюс}">
        <w:r w:rsidRPr="00CB71C9">
          <w:rPr>
            <w:rFonts w:ascii="Times New Roman" w:hAnsi="Times New Roman" w:cs="Times New Roman"/>
            <w:color w:val="0000FF"/>
            <w:sz w:val="28"/>
            <w:szCs w:val="28"/>
          </w:rPr>
          <w:t>СП 63.13330</w:t>
        </w:r>
      </w:hyperlink>
      <w:r w:rsidRPr="00CB71C9">
        <w:rPr>
          <w:rFonts w:ascii="Times New Roman" w:hAnsi="Times New Roman" w:cs="Times New Roman"/>
          <w:sz w:val="28"/>
          <w:szCs w:val="28"/>
        </w:rPr>
        <w:t xml:space="preserve"> и </w:t>
      </w:r>
      <w:hyperlink r:id="rId64" w:tooltip="&quot;СП 88.13330.2022. Свод правил. Защитные сооружения гражданской обороны. СНиП II-11-77*&quot; (утв. Приказом Минстроя России от 21.12.2022 N 1101/пр) {КонсультантПлюс}">
        <w:r w:rsidRPr="00CB71C9">
          <w:rPr>
            <w:rFonts w:ascii="Times New Roman" w:hAnsi="Times New Roman" w:cs="Times New Roman"/>
            <w:color w:val="0000FF"/>
            <w:sz w:val="28"/>
            <w:szCs w:val="28"/>
          </w:rPr>
          <w:t>СП 88.13330</w:t>
        </w:r>
      </w:hyperlink>
      <w:r w:rsidRPr="00CB71C9">
        <w:rPr>
          <w:rFonts w:ascii="Times New Roman" w:hAnsi="Times New Roman" w:cs="Times New Roman"/>
          <w:sz w:val="28"/>
          <w:szCs w:val="28"/>
        </w:rPr>
        <w:t>.</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8.11 Расчетные схемы при проведении поверочных расчетов следует принимать с учетом установленных фактических геометрических размеров и отклонений от проекта в отдельных элементах конструкции и узлах их соединения.</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8.12 При проведении поверочных расчетов должны быть учтены дефекты и повреждения конструкции, выявленные в процессе обследований:</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снижение прочности материала;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местные повреждения или разрушения бетона;</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lastRenderedPageBreak/>
        <w:t>- обрыв арматуры;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коррозия арматуры;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xml:space="preserve">- нарушение </w:t>
      </w:r>
      <w:proofErr w:type="spellStart"/>
      <w:r w:rsidRPr="00CB71C9">
        <w:rPr>
          <w:rFonts w:ascii="Times New Roman" w:hAnsi="Times New Roman" w:cs="Times New Roman"/>
          <w:sz w:val="28"/>
          <w:szCs w:val="28"/>
        </w:rPr>
        <w:t>анкеровки</w:t>
      </w:r>
      <w:proofErr w:type="spellEnd"/>
      <w:r w:rsidRPr="00CB71C9">
        <w:rPr>
          <w:rFonts w:ascii="Times New Roman" w:hAnsi="Times New Roman" w:cs="Times New Roman"/>
          <w:sz w:val="28"/>
          <w:szCs w:val="28"/>
        </w:rPr>
        <w:t xml:space="preserve"> и сцепления арматуры с бетоном;</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образование и ширина раскрытия трещин;</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 другие дефекты.</w:t>
      </w:r>
    </w:p>
    <w:p w:rsidR="001D652E" w:rsidRPr="00CB71C9" w:rsidRDefault="00383B0C">
      <w:pPr>
        <w:pStyle w:val="ConsPlusNormal0"/>
        <w:spacing w:before="200"/>
        <w:ind w:firstLine="540"/>
        <w:jc w:val="both"/>
        <w:rPr>
          <w:rFonts w:ascii="Times New Roman" w:hAnsi="Times New Roman" w:cs="Times New Roman"/>
          <w:sz w:val="28"/>
          <w:szCs w:val="28"/>
        </w:rPr>
      </w:pPr>
      <w:r w:rsidRPr="00CB71C9">
        <w:rPr>
          <w:rFonts w:ascii="Times New Roman" w:hAnsi="Times New Roman" w:cs="Times New Roman"/>
          <w:sz w:val="28"/>
          <w:szCs w:val="28"/>
        </w:rPr>
        <w:t>8.13 На основе поверочных расчетов устанавливают пригодность конструкций к эксплуатации, необходимость их усиления или полную непригодность конструкций для использования в заглубленных помещениях.</w:t>
      </w:r>
    </w:p>
    <w:p w:rsidR="001D652E" w:rsidRPr="00CB71C9" w:rsidRDefault="001D652E">
      <w:pPr>
        <w:pStyle w:val="ConsPlusNormal0"/>
        <w:ind w:firstLine="540"/>
        <w:jc w:val="both"/>
        <w:rPr>
          <w:rFonts w:ascii="Times New Roman" w:hAnsi="Times New Roman" w:cs="Times New Roman"/>
          <w:sz w:val="28"/>
          <w:szCs w:val="28"/>
        </w:rPr>
      </w:pPr>
    </w:p>
    <w:p w:rsidR="001D652E" w:rsidRPr="00CB71C9" w:rsidRDefault="00383B0C">
      <w:pPr>
        <w:pStyle w:val="ConsPlusTitle0"/>
        <w:jc w:val="center"/>
        <w:outlineLvl w:val="0"/>
        <w:rPr>
          <w:rFonts w:ascii="Times New Roman" w:hAnsi="Times New Roman" w:cs="Times New Roman"/>
          <w:sz w:val="28"/>
          <w:szCs w:val="28"/>
        </w:rPr>
      </w:pPr>
      <w:r w:rsidRPr="00CB71C9">
        <w:rPr>
          <w:rFonts w:ascii="Times New Roman" w:hAnsi="Times New Roman" w:cs="Times New Roman"/>
          <w:sz w:val="28"/>
          <w:szCs w:val="28"/>
        </w:rPr>
        <w:t>БИБЛИОГРАФИЯ</w:t>
      </w:r>
    </w:p>
    <w:p w:rsidR="001D652E" w:rsidRPr="00CB71C9" w:rsidRDefault="001D652E">
      <w:pPr>
        <w:pStyle w:val="ConsPlusNormal0"/>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14"/>
        <w:gridCol w:w="7654"/>
      </w:tblGrid>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5" w:name="P226"/>
            <w:bookmarkEnd w:id="5"/>
            <w:r w:rsidRPr="00CB71C9">
              <w:rPr>
                <w:rFonts w:ascii="Times New Roman" w:hAnsi="Times New Roman" w:cs="Times New Roman"/>
                <w:sz w:val="28"/>
                <w:szCs w:val="28"/>
              </w:rPr>
              <w:t>[1]</w:t>
            </w:r>
          </w:p>
        </w:tc>
        <w:tc>
          <w:tcPr>
            <w:tcW w:w="10268" w:type="dxa"/>
            <w:gridSpan w:val="2"/>
            <w:tcBorders>
              <w:top w:val="nil"/>
              <w:left w:val="nil"/>
              <w:bottom w:val="nil"/>
              <w:right w:val="nil"/>
            </w:tcBorders>
          </w:tcPr>
          <w:p w:rsidR="001D652E" w:rsidRPr="00CB71C9" w:rsidRDefault="0082058D">
            <w:pPr>
              <w:pStyle w:val="ConsPlusNormal0"/>
              <w:jc w:val="both"/>
              <w:rPr>
                <w:rFonts w:ascii="Times New Roman" w:hAnsi="Times New Roman" w:cs="Times New Roman"/>
                <w:sz w:val="28"/>
                <w:szCs w:val="28"/>
              </w:rPr>
            </w:pPr>
            <w:hyperlink r:id="rId65" w:tooltip="Постановление Правительства РФ от 29.11.1999 N 1309 (ред. от 30.10.2019) &quot;О Порядке создания убежищ и иных объектов гражданской обороны&quot; {КонсультантПлюс}">
              <w:r w:rsidR="00383B0C" w:rsidRPr="00CB71C9">
                <w:rPr>
                  <w:rFonts w:ascii="Times New Roman" w:hAnsi="Times New Roman" w:cs="Times New Roman"/>
                  <w:color w:val="0000FF"/>
                  <w:sz w:val="28"/>
                  <w:szCs w:val="28"/>
                </w:rPr>
                <w:t>Постановление</w:t>
              </w:r>
            </w:hyperlink>
            <w:r w:rsidR="00383B0C" w:rsidRPr="00CB71C9">
              <w:rPr>
                <w:rFonts w:ascii="Times New Roman" w:hAnsi="Times New Roman" w:cs="Times New Roman"/>
                <w:sz w:val="28"/>
                <w:szCs w:val="28"/>
              </w:rPr>
              <w:t xml:space="preserve"> Правительства Российской Федерации от 29 ноября 1999 г. N 1309 "О порядке создания убежищ и иных объектов гражданской обороны"</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6" w:name="P228"/>
            <w:bookmarkEnd w:id="6"/>
            <w:r w:rsidRPr="00CB71C9">
              <w:rPr>
                <w:rFonts w:ascii="Times New Roman" w:hAnsi="Times New Roman" w:cs="Times New Roman"/>
                <w:sz w:val="28"/>
                <w:szCs w:val="28"/>
              </w:rPr>
              <w:t>[2]</w:t>
            </w:r>
          </w:p>
        </w:tc>
        <w:tc>
          <w:tcPr>
            <w:tcW w:w="10268" w:type="dxa"/>
            <w:gridSpan w:val="2"/>
            <w:tcBorders>
              <w:top w:val="nil"/>
              <w:left w:val="nil"/>
              <w:bottom w:val="nil"/>
              <w:right w:val="nil"/>
            </w:tcBorders>
          </w:tcPr>
          <w:p w:rsidR="001D652E" w:rsidRPr="00CB71C9" w:rsidRDefault="00383B0C">
            <w:pPr>
              <w:pStyle w:val="ConsPlusNormal0"/>
              <w:jc w:val="both"/>
              <w:rPr>
                <w:rFonts w:ascii="Times New Roman" w:hAnsi="Times New Roman" w:cs="Times New Roman"/>
                <w:sz w:val="28"/>
                <w:szCs w:val="28"/>
              </w:rPr>
            </w:pPr>
            <w:r w:rsidRPr="00CB71C9">
              <w:rPr>
                <w:rFonts w:ascii="Times New Roman" w:hAnsi="Times New Roman" w:cs="Times New Roman"/>
                <w:sz w:val="28"/>
                <w:szCs w:val="28"/>
              </w:rPr>
              <w:t xml:space="preserve">Федеральный </w:t>
            </w:r>
            <w:hyperlink r:id="rId66" w:tooltip="Федеральный закон от 22.07.2008 N 123-ФЗ (ред. от 25.12.2023) &quot;Технический регламент о требованиях пожарной безопасности&quot; {КонсультантПлюс}">
              <w:r w:rsidRPr="00CB71C9">
                <w:rPr>
                  <w:rFonts w:ascii="Times New Roman" w:hAnsi="Times New Roman" w:cs="Times New Roman"/>
                  <w:color w:val="0000FF"/>
                  <w:sz w:val="28"/>
                  <w:szCs w:val="28"/>
                </w:rPr>
                <w:t>закон</w:t>
              </w:r>
            </w:hyperlink>
            <w:r w:rsidRPr="00CB71C9">
              <w:rPr>
                <w:rFonts w:ascii="Times New Roman" w:hAnsi="Times New Roman" w:cs="Times New Roman"/>
                <w:sz w:val="28"/>
                <w:szCs w:val="28"/>
              </w:rPr>
              <w:t xml:space="preserve"> от 22 июля 2008 г. N 123-ФЗ "Технический регламент о требованиях пожарной безопасности"</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7" w:name="P230"/>
            <w:bookmarkEnd w:id="7"/>
            <w:r w:rsidRPr="00CB71C9">
              <w:rPr>
                <w:rFonts w:ascii="Times New Roman" w:hAnsi="Times New Roman" w:cs="Times New Roman"/>
                <w:sz w:val="28"/>
                <w:szCs w:val="28"/>
              </w:rPr>
              <w:t>[3]</w:t>
            </w:r>
          </w:p>
        </w:tc>
        <w:tc>
          <w:tcPr>
            <w:tcW w:w="2614" w:type="dxa"/>
            <w:tcBorders>
              <w:top w:val="nil"/>
              <w:left w:val="nil"/>
              <w:bottom w:val="nil"/>
              <w:right w:val="nil"/>
            </w:tcBorders>
          </w:tcPr>
          <w:p w:rsidR="001D652E" w:rsidRPr="00CB71C9" w:rsidRDefault="0082058D">
            <w:pPr>
              <w:pStyle w:val="ConsPlusNormal0"/>
              <w:rPr>
                <w:rFonts w:ascii="Times New Roman" w:hAnsi="Times New Roman" w:cs="Times New Roman"/>
                <w:sz w:val="28"/>
                <w:szCs w:val="28"/>
              </w:rPr>
            </w:pPr>
            <w:hyperlink r:id="rId6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00383B0C" w:rsidRPr="00CB71C9">
                <w:rPr>
                  <w:rFonts w:ascii="Times New Roman" w:hAnsi="Times New Roman" w:cs="Times New Roman"/>
                  <w:color w:val="0000FF"/>
                  <w:sz w:val="28"/>
                  <w:szCs w:val="28"/>
                </w:rPr>
                <w:t>СанПиН 1.2.3685-21</w:t>
              </w:r>
            </w:hyperlink>
          </w:p>
        </w:tc>
        <w:tc>
          <w:tcPr>
            <w:tcW w:w="7654" w:type="dxa"/>
            <w:tcBorders>
              <w:top w:val="nil"/>
              <w:left w:val="nil"/>
              <w:bottom w:val="nil"/>
              <w:right w:val="nil"/>
            </w:tcBorders>
          </w:tcPr>
          <w:p w:rsidR="001D652E" w:rsidRPr="00CB71C9" w:rsidRDefault="00383B0C">
            <w:pPr>
              <w:pStyle w:val="ConsPlusNormal0"/>
              <w:jc w:val="both"/>
              <w:rPr>
                <w:rFonts w:ascii="Times New Roman" w:hAnsi="Times New Roman" w:cs="Times New Roman"/>
                <w:sz w:val="28"/>
                <w:szCs w:val="28"/>
              </w:rPr>
            </w:pPr>
            <w:r w:rsidRPr="00CB71C9">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8" w:name="P233"/>
            <w:bookmarkEnd w:id="8"/>
            <w:r w:rsidRPr="00CB71C9">
              <w:rPr>
                <w:rFonts w:ascii="Times New Roman" w:hAnsi="Times New Roman" w:cs="Times New Roman"/>
                <w:sz w:val="28"/>
                <w:szCs w:val="28"/>
              </w:rPr>
              <w:t>[4]</w:t>
            </w:r>
          </w:p>
        </w:tc>
        <w:tc>
          <w:tcPr>
            <w:tcW w:w="10268" w:type="dxa"/>
            <w:gridSpan w:val="2"/>
            <w:tcBorders>
              <w:top w:val="nil"/>
              <w:left w:val="nil"/>
              <w:bottom w:val="nil"/>
              <w:right w:val="nil"/>
            </w:tcBorders>
          </w:tcPr>
          <w:p w:rsidR="001D652E" w:rsidRPr="00CB71C9" w:rsidRDefault="0082058D">
            <w:pPr>
              <w:pStyle w:val="ConsPlusNormal0"/>
              <w:jc w:val="both"/>
              <w:rPr>
                <w:rFonts w:ascii="Times New Roman" w:hAnsi="Times New Roman" w:cs="Times New Roman"/>
                <w:sz w:val="28"/>
                <w:szCs w:val="28"/>
              </w:rPr>
            </w:pPr>
            <w:hyperlink r:id="rId68" w:tooltip="Постановление Правительства РФ от 16.02.2008 N 87 (ред. от 06.05.2024) &quot;О составе разделов проектной документации и требованиях к их содержанию&quot; {КонсультантПлюс}">
              <w:r w:rsidR="00383B0C" w:rsidRPr="00CB71C9">
                <w:rPr>
                  <w:rFonts w:ascii="Times New Roman" w:hAnsi="Times New Roman" w:cs="Times New Roman"/>
                  <w:color w:val="0000FF"/>
                  <w:sz w:val="28"/>
                  <w:szCs w:val="28"/>
                </w:rPr>
                <w:t>Постановление</w:t>
              </w:r>
            </w:hyperlink>
            <w:r w:rsidR="00383B0C" w:rsidRPr="00CB71C9">
              <w:rPr>
                <w:rFonts w:ascii="Times New Roman" w:hAnsi="Times New Roman" w:cs="Times New Roman"/>
                <w:sz w:val="28"/>
                <w:szCs w:val="28"/>
              </w:rPr>
              <w:t xml:space="preserve"> Правительства Российской Федерации от 16 февраля 2008 г. N 87 "Положение о составе разделов проектной документации и требованиях к их содержанию"</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9" w:name="P235"/>
            <w:bookmarkEnd w:id="9"/>
            <w:r w:rsidRPr="00CB71C9">
              <w:rPr>
                <w:rFonts w:ascii="Times New Roman" w:hAnsi="Times New Roman" w:cs="Times New Roman"/>
                <w:sz w:val="28"/>
                <w:szCs w:val="28"/>
              </w:rPr>
              <w:t>[5]</w:t>
            </w:r>
          </w:p>
        </w:tc>
        <w:tc>
          <w:tcPr>
            <w:tcW w:w="10268" w:type="dxa"/>
            <w:gridSpan w:val="2"/>
            <w:tcBorders>
              <w:top w:val="nil"/>
              <w:left w:val="nil"/>
              <w:bottom w:val="nil"/>
              <w:right w:val="nil"/>
            </w:tcBorders>
          </w:tcPr>
          <w:p w:rsidR="001D652E" w:rsidRPr="00CB71C9" w:rsidRDefault="00383B0C">
            <w:pPr>
              <w:pStyle w:val="ConsPlusNormal0"/>
              <w:jc w:val="both"/>
              <w:rPr>
                <w:rFonts w:ascii="Times New Roman" w:hAnsi="Times New Roman" w:cs="Times New Roman"/>
                <w:sz w:val="28"/>
                <w:szCs w:val="28"/>
              </w:rPr>
            </w:pPr>
            <w:r w:rsidRPr="00CB71C9">
              <w:rPr>
                <w:rFonts w:ascii="Times New Roman" w:hAnsi="Times New Roman" w:cs="Times New Roman"/>
                <w:sz w:val="28"/>
                <w:szCs w:val="28"/>
              </w:rPr>
              <w:t>Правила устройства электроустановок (ПУЭ)</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10" w:name="P237"/>
            <w:bookmarkEnd w:id="10"/>
            <w:r w:rsidRPr="00CB71C9">
              <w:rPr>
                <w:rFonts w:ascii="Times New Roman" w:hAnsi="Times New Roman" w:cs="Times New Roman"/>
                <w:sz w:val="28"/>
                <w:szCs w:val="28"/>
              </w:rPr>
              <w:t>[6]</w:t>
            </w:r>
          </w:p>
        </w:tc>
        <w:tc>
          <w:tcPr>
            <w:tcW w:w="10268" w:type="dxa"/>
            <w:gridSpan w:val="2"/>
            <w:tcBorders>
              <w:top w:val="nil"/>
              <w:left w:val="nil"/>
              <w:bottom w:val="nil"/>
              <w:right w:val="nil"/>
            </w:tcBorders>
          </w:tcPr>
          <w:p w:rsidR="001D652E" w:rsidRPr="00CB71C9" w:rsidRDefault="00383B0C">
            <w:pPr>
              <w:pStyle w:val="ConsPlusNormal0"/>
              <w:jc w:val="both"/>
              <w:rPr>
                <w:rFonts w:ascii="Times New Roman" w:hAnsi="Times New Roman" w:cs="Times New Roman"/>
                <w:sz w:val="28"/>
                <w:szCs w:val="28"/>
              </w:rPr>
            </w:pPr>
            <w:r w:rsidRPr="00CB71C9">
              <w:rPr>
                <w:rFonts w:ascii="Times New Roman" w:hAnsi="Times New Roman" w:cs="Times New Roman"/>
                <w:sz w:val="28"/>
                <w:szCs w:val="28"/>
              </w:rPr>
              <w:t xml:space="preserve">Федеральный </w:t>
            </w:r>
            <w:hyperlink r:id="rId69" w:tooltip="&quot;Градостроительный кодекс Российской Федерации&quot; от 29.12.2004 N 190-ФЗ (ред. от 08.08.2024) (с изм. и доп., вступ. в силу с 01.09.2024) {КонсультантПлюс}">
              <w:r w:rsidRPr="00CB71C9">
                <w:rPr>
                  <w:rFonts w:ascii="Times New Roman" w:hAnsi="Times New Roman" w:cs="Times New Roman"/>
                  <w:color w:val="0000FF"/>
                  <w:sz w:val="28"/>
                  <w:szCs w:val="28"/>
                </w:rPr>
                <w:t>закон</w:t>
              </w:r>
            </w:hyperlink>
            <w:r w:rsidRPr="00CB71C9">
              <w:rPr>
                <w:rFonts w:ascii="Times New Roman" w:hAnsi="Times New Roman" w:cs="Times New Roman"/>
                <w:sz w:val="28"/>
                <w:szCs w:val="28"/>
              </w:rPr>
              <w:t xml:space="preserve"> от 29 декабря 2004 г. N 190-ФЗ "Градостроительный кодекс Российской Федерации"</w:t>
            </w:r>
          </w:p>
        </w:tc>
      </w:tr>
      <w:tr w:rsidR="001D652E" w:rsidRPr="00CB71C9" w:rsidTr="00CB71C9">
        <w:tc>
          <w:tcPr>
            <w:tcW w:w="567" w:type="dxa"/>
            <w:tcBorders>
              <w:top w:val="nil"/>
              <w:left w:val="nil"/>
              <w:bottom w:val="nil"/>
              <w:right w:val="nil"/>
            </w:tcBorders>
          </w:tcPr>
          <w:p w:rsidR="001D652E" w:rsidRPr="00CB71C9" w:rsidRDefault="00383B0C">
            <w:pPr>
              <w:pStyle w:val="ConsPlusNormal0"/>
              <w:rPr>
                <w:rFonts w:ascii="Times New Roman" w:hAnsi="Times New Roman" w:cs="Times New Roman"/>
                <w:sz w:val="28"/>
                <w:szCs w:val="28"/>
              </w:rPr>
            </w:pPr>
            <w:bookmarkStart w:id="11" w:name="P239"/>
            <w:bookmarkEnd w:id="11"/>
            <w:r w:rsidRPr="00CB71C9">
              <w:rPr>
                <w:rFonts w:ascii="Times New Roman" w:hAnsi="Times New Roman" w:cs="Times New Roman"/>
                <w:sz w:val="28"/>
                <w:szCs w:val="28"/>
              </w:rPr>
              <w:t>[7]</w:t>
            </w:r>
          </w:p>
        </w:tc>
        <w:tc>
          <w:tcPr>
            <w:tcW w:w="10268" w:type="dxa"/>
            <w:gridSpan w:val="2"/>
            <w:tcBorders>
              <w:top w:val="nil"/>
              <w:left w:val="nil"/>
              <w:bottom w:val="nil"/>
              <w:right w:val="nil"/>
            </w:tcBorders>
          </w:tcPr>
          <w:p w:rsidR="001D652E" w:rsidRPr="00CB71C9" w:rsidRDefault="00383B0C">
            <w:pPr>
              <w:pStyle w:val="ConsPlusNormal0"/>
              <w:jc w:val="both"/>
              <w:rPr>
                <w:rFonts w:ascii="Times New Roman" w:hAnsi="Times New Roman" w:cs="Times New Roman"/>
                <w:sz w:val="28"/>
                <w:szCs w:val="28"/>
              </w:rPr>
            </w:pPr>
            <w:r w:rsidRPr="00CB71C9">
              <w:rPr>
                <w:rFonts w:ascii="Times New Roman" w:hAnsi="Times New Roman" w:cs="Times New Roman"/>
                <w:sz w:val="28"/>
                <w:szCs w:val="28"/>
              </w:rPr>
              <w:t>Методическое пособие "Руководство по проектированию новых и приспособлению существующих зданий и сооружений под укрытия". Минстрой России, ФАУ ФЦС, М., 2017</w:t>
            </w:r>
          </w:p>
        </w:tc>
      </w:tr>
    </w:tbl>
    <w:p w:rsidR="001D652E" w:rsidRPr="00CB71C9" w:rsidRDefault="001D652E">
      <w:pPr>
        <w:pStyle w:val="ConsPlusNormal0"/>
        <w:pBdr>
          <w:bottom w:val="single" w:sz="6" w:space="0" w:color="auto"/>
        </w:pBdr>
        <w:spacing w:before="100" w:after="100"/>
        <w:jc w:val="both"/>
        <w:rPr>
          <w:rFonts w:ascii="Times New Roman" w:hAnsi="Times New Roman" w:cs="Times New Roman"/>
          <w:sz w:val="28"/>
          <w:szCs w:val="28"/>
        </w:rPr>
      </w:pPr>
    </w:p>
    <w:sectPr w:rsidR="001D652E" w:rsidRPr="00CB71C9" w:rsidSect="00CB71C9">
      <w:headerReference w:type="default" r:id="rId70"/>
      <w:footerReference w:type="default" r:id="rId71"/>
      <w:headerReference w:type="first" r:id="rId72"/>
      <w:footerReference w:type="first" r:id="rId73"/>
      <w:pgSz w:w="11906" w:h="16838"/>
      <w:pgMar w:top="567" w:right="567" w:bottom="567" w:left="56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8D" w:rsidRDefault="0082058D">
      <w:r>
        <w:separator/>
      </w:r>
    </w:p>
  </w:endnote>
  <w:endnote w:type="continuationSeparator" w:id="0">
    <w:p w:rsidR="0082058D" w:rsidRDefault="0082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2E" w:rsidRDefault="001D652E">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2E" w:rsidRDefault="001D652E">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8D" w:rsidRDefault="0082058D">
      <w:r>
        <w:separator/>
      </w:r>
    </w:p>
  </w:footnote>
  <w:footnote w:type="continuationSeparator" w:id="0">
    <w:p w:rsidR="0082058D" w:rsidRDefault="0082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2E" w:rsidRDefault="001D652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2E" w:rsidRDefault="001D652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652E"/>
    <w:rsid w:val="001D652E"/>
    <w:rsid w:val="00383B0C"/>
    <w:rsid w:val="0082058D"/>
    <w:rsid w:val="00CB71C9"/>
    <w:rsid w:val="00DB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1F5CF-657D-4471-BF17-D2FA1EAA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TR&amp;n=843" TargetMode="External"/><Relationship Id="rId18" Type="http://schemas.openxmlformats.org/officeDocument/2006/relationships/hyperlink" Target="https://login.consultant.ru/link/?req=doc&amp;base=STR&amp;n=31727" TargetMode="External"/><Relationship Id="rId26" Type="http://schemas.openxmlformats.org/officeDocument/2006/relationships/hyperlink" Target="https://login.consultant.ru/link/?req=doc&amp;base=STR&amp;n=21174" TargetMode="External"/><Relationship Id="rId39" Type="http://schemas.openxmlformats.org/officeDocument/2006/relationships/hyperlink" Target="https://login.consultant.ru/link/?req=doc&amp;base=STR&amp;n=25351" TargetMode="External"/><Relationship Id="rId21" Type="http://schemas.openxmlformats.org/officeDocument/2006/relationships/hyperlink" Target="https://login.consultant.ru/link/?req=doc&amp;base=STR&amp;n=33722" TargetMode="External"/><Relationship Id="rId34" Type="http://schemas.openxmlformats.org/officeDocument/2006/relationships/hyperlink" Target="https://login.consultant.ru/link/?req=doc&amp;base=STR&amp;n=30067&amp;dst=100732" TargetMode="External"/><Relationship Id="rId42" Type="http://schemas.openxmlformats.org/officeDocument/2006/relationships/hyperlink" Target="https://login.consultant.ru/link/?req=doc&amp;base=STR&amp;n=30067&amp;dst=101215" TargetMode="External"/><Relationship Id="rId47" Type="http://schemas.openxmlformats.org/officeDocument/2006/relationships/hyperlink" Target="https://login.consultant.ru/link/?req=doc&amp;base=STR&amp;n=30067" TargetMode="External"/><Relationship Id="rId50" Type="http://schemas.openxmlformats.org/officeDocument/2006/relationships/hyperlink" Target="https://login.consultant.ru/link/?req=doc&amp;base=STR&amp;n=17584" TargetMode="External"/><Relationship Id="rId55" Type="http://schemas.openxmlformats.org/officeDocument/2006/relationships/hyperlink" Target="https://login.consultant.ru/link/?req=doc&amp;base=STR&amp;n=17584" TargetMode="External"/><Relationship Id="rId63" Type="http://schemas.openxmlformats.org/officeDocument/2006/relationships/hyperlink" Target="https://login.consultant.ru/link/?req=doc&amp;base=STR&amp;n=28545" TargetMode="External"/><Relationship Id="rId68" Type="http://schemas.openxmlformats.org/officeDocument/2006/relationships/hyperlink" Target="https://login.consultant.ru/link/?req=doc&amp;base=LAW&amp;n=476111" TargetMode="External"/><Relationship Id="rId7" Type="http://schemas.openxmlformats.org/officeDocument/2006/relationships/hyperlink" Target="https://login.consultant.ru/link/?req=doc&amp;base=LAW&amp;n=456140&amp;dst=100282" TargetMode="External"/><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STR&amp;n=28931" TargetMode="External"/><Relationship Id="rId29" Type="http://schemas.openxmlformats.org/officeDocument/2006/relationships/hyperlink" Target="https://login.consultant.ru/link/?req=doc&amp;base=STR&amp;n=28931&amp;dst=100036" TargetMode="External"/><Relationship Id="rId11" Type="http://schemas.openxmlformats.org/officeDocument/2006/relationships/hyperlink" Target="https://login.consultant.ru/link/?req=doc&amp;base=STR&amp;n=28757" TargetMode="External"/><Relationship Id="rId24" Type="http://schemas.openxmlformats.org/officeDocument/2006/relationships/hyperlink" Target="https://login.consultant.ru/link/?req=doc&amp;base=STR&amp;n=33291" TargetMode="External"/><Relationship Id="rId32" Type="http://schemas.openxmlformats.org/officeDocument/2006/relationships/hyperlink" Target="https://login.consultant.ru/link/?req=doc&amp;base=STR&amp;n=30067&amp;dst=100090" TargetMode="External"/><Relationship Id="rId37" Type="http://schemas.openxmlformats.org/officeDocument/2006/relationships/hyperlink" Target="https://login.consultant.ru/link/?req=doc&amp;base=STR&amp;n=30067" TargetMode="External"/><Relationship Id="rId40" Type="http://schemas.openxmlformats.org/officeDocument/2006/relationships/hyperlink" Target="https://login.consultant.ru/link/?req=doc&amp;base=STR&amp;n=30067" TargetMode="External"/><Relationship Id="rId45" Type="http://schemas.openxmlformats.org/officeDocument/2006/relationships/hyperlink" Target="https://login.consultant.ru/link/?req=doc&amp;base=STR&amp;n=32995" TargetMode="External"/><Relationship Id="rId53" Type="http://schemas.openxmlformats.org/officeDocument/2006/relationships/hyperlink" Target="https://login.consultant.ru/link/?req=doc&amp;base=STR&amp;n=24124" TargetMode="External"/><Relationship Id="rId58" Type="http://schemas.openxmlformats.org/officeDocument/2006/relationships/hyperlink" Target="https://login.consultant.ru/link/?req=doc&amp;base=STR&amp;n=33540" TargetMode="External"/><Relationship Id="rId66" Type="http://schemas.openxmlformats.org/officeDocument/2006/relationships/hyperlink" Target="https://login.consultant.ru/link/?req=doc&amp;base=LAW&amp;n=465775" TargetMode="Externa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STR&amp;n=17584" TargetMode="External"/><Relationship Id="rId23" Type="http://schemas.openxmlformats.org/officeDocument/2006/relationships/hyperlink" Target="https://login.consultant.ru/link/?req=doc&amp;base=STR&amp;n=30067" TargetMode="External"/><Relationship Id="rId28" Type="http://schemas.openxmlformats.org/officeDocument/2006/relationships/hyperlink" Target="https://login.consultant.ru/link/?req=doc&amp;base=STR&amp;n=17584&amp;dst=100103" TargetMode="External"/><Relationship Id="rId36" Type="http://schemas.openxmlformats.org/officeDocument/2006/relationships/hyperlink" Target="https://login.consultant.ru/link/?req=doc&amp;base=STR&amp;n=21174" TargetMode="External"/><Relationship Id="rId49" Type="http://schemas.openxmlformats.org/officeDocument/2006/relationships/hyperlink" Target="https://login.consultant.ru/link/?req=doc&amp;base=STR&amp;n=30067" TargetMode="External"/><Relationship Id="rId57" Type="http://schemas.openxmlformats.org/officeDocument/2006/relationships/hyperlink" Target="https://login.consultant.ru/link/?req=doc&amp;base=STR&amp;n=28650" TargetMode="External"/><Relationship Id="rId61" Type="http://schemas.openxmlformats.org/officeDocument/2006/relationships/hyperlink" Target="https://login.consultant.ru/link/?req=doc&amp;base=STR&amp;n=30067" TargetMode="External"/><Relationship Id="rId10" Type="http://schemas.openxmlformats.org/officeDocument/2006/relationships/hyperlink" Target="www.rst.gov.ru" TargetMode="External"/><Relationship Id="rId19" Type="http://schemas.openxmlformats.org/officeDocument/2006/relationships/hyperlink" Target="https://login.consultant.ru/link/?req=doc&amp;base=STR&amp;n=28650" TargetMode="External"/><Relationship Id="rId31" Type="http://schemas.openxmlformats.org/officeDocument/2006/relationships/hyperlink" Target="https://login.consultant.ru/link/?req=doc&amp;base=STR&amp;n=17584&amp;dst=100122" TargetMode="External"/><Relationship Id="rId44" Type="http://schemas.openxmlformats.org/officeDocument/2006/relationships/hyperlink" Target="https://login.consultant.ru/link/?req=doc&amp;base=STR&amp;n=28545" TargetMode="External"/><Relationship Id="rId52" Type="http://schemas.openxmlformats.org/officeDocument/2006/relationships/hyperlink" Target="https://login.consultant.ru/link/?req=doc&amp;base=STR&amp;n=28757" TargetMode="External"/><Relationship Id="rId60" Type="http://schemas.openxmlformats.org/officeDocument/2006/relationships/hyperlink" Target="https://login.consultant.ru/link/?req=doc&amp;base=STR&amp;n=30067" TargetMode="External"/><Relationship Id="rId65" Type="http://schemas.openxmlformats.org/officeDocument/2006/relationships/hyperlink" Target="https://login.consultant.ru/link/?req=doc&amp;base=LAW&amp;n=336757" TargetMode="External"/><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372899&amp;dst=100282" TargetMode="External"/><Relationship Id="rId14" Type="http://schemas.openxmlformats.org/officeDocument/2006/relationships/hyperlink" Target="https://login.consultant.ru/link/?req=doc&amp;base=STR&amp;n=24124" TargetMode="External"/><Relationship Id="rId22" Type="http://schemas.openxmlformats.org/officeDocument/2006/relationships/hyperlink" Target="https://login.consultant.ru/link/?req=doc&amp;base=STR&amp;n=28545" TargetMode="External"/><Relationship Id="rId27" Type="http://schemas.openxmlformats.org/officeDocument/2006/relationships/hyperlink" Target="https://login.consultant.ru/link/?req=doc&amp;base=STR&amp;n=25351" TargetMode="External"/><Relationship Id="rId30" Type="http://schemas.openxmlformats.org/officeDocument/2006/relationships/hyperlink" Target="https://login.consultant.ru/link/?req=doc&amp;base=STR&amp;n=17584&amp;dst=100107" TargetMode="External"/><Relationship Id="rId35" Type="http://schemas.openxmlformats.org/officeDocument/2006/relationships/hyperlink" Target="https://login.consultant.ru/link/?req=doc&amp;base=STR&amp;n=30067&amp;dst=103368" TargetMode="External"/><Relationship Id="rId43" Type="http://schemas.openxmlformats.org/officeDocument/2006/relationships/hyperlink" Target="https://login.consultant.ru/link/?req=doc&amp;base=STR&amp;n=30067" TargetMode="External"/><Relationship Id="rId48" Type="http://schemas.openxmlformats.org/officeDocument/2006/relationships/hyperlink" Target="https://login.consultant.ru/link/?req=doc&amp;base=STR&amp;n=30359" TargetMode="External"/><Relationship Id="rId56" Type="http://schemas.openxmlformats.org/officeDocument/2006/relationships/hyperlink" Target="https://login.consultant.ru/link/?req=doc&amp;base=STR&amp;n=31727" TargetMode="External"/><Relationship Id="rId64" Type="http://schemas.openxmlformats.org/officeDocument/2006/relationships/hyperlink" Target="https://login.consultant.ru/link/?req=doc&amp;base=STR&amp;n=30067" TargetMode="External"/><Relationship Id="rId69" Type="http://schemas.openxmlformats.org/officeDocument/2006/relationships/hyperlink" Target="https://login.consultant.ru/link/?req=doc&amp;base=LAW&amp;n=471026" TargetMode="External"/><Relationship Id="rId8" Type="http://schemas.openxmlformats.org/officeDocument/2006/relationships/hyperlink" Target="https://login.consultant.ru/link/?req=doc&amp;base=LAW&amp;n=469527&amp;dst=100006" TargetMode="External"/><Relationship Id="rId51" Type="http://schemas.openxmlformats.org/officeDocument/2006/relationships/hyperlink" Target="https://login.consultant.ru/link/?req=doc&amp;base=STR&amp;n=19543"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login.consultant.ru/link/?req=doc&amp;base=STR&amp;n=19543" TargetMode="External"/><Relationship Id="rId17" Type="http://schemas.openxmlformats.org/officeDocument/2006/relationships/hyperlink" Target="https://login.consultant.ru/link/?req=doc&amp;base=STR&amp;n=32995" TargetMode="External"/><Relationship Id="rId25" Type="http://schemas.openxmlformats.org/officeDocument/2006/relationships/hyperlink" Target="https://login.consultant.ru/link/?req=doc&amp;base=STR&amp;n=30359" TargetMode="External"/><Relationship Id="rId33" Type="http://schemas.openxmlformats.org/officeDocument/2006/relationships/hyperlink" Target="https://login.consultant.ru/link/?req=doc&amp;base=STR&amp;n=28931" TargetMode="External"/><Relationship Id="rId38" Type="http://schemas.openxmlformats.org/officeDocument/2006/relationships/hyperlink" Target="https://login.consultant.ru/link/?req=doc&amp;base=STR&amp;n=33291" TargetMode="External"/><Relationship Id="rId46" Type="http://schemas.openxmlformats.org/officeDocument/2006/relationships/hyperlink" Target="https://login.consultant.ru/link/?req=doc&amp;base=STR&amp;n=30067" TargetMode="External"/><Relationship Id="rId59" Type="http://schemas.openxmlformats.org/officeDocument/2006/relationships/hyperlink" Target="https://login.consultant.ru/link/?req=doc&amp;base=STR&amp;n=33722" TargetMode="External"/><Relationship Id="rId67" Type="http://schemas.openxmlformats.org/officeDocument/2006/relationships/hyperlink" Target="https://login.consultant.ru/link/?req=doc&amp;base=LAW&amp;n=441707&amp;dst=100137" TargetMode="External"/><Relationship Id="rId20" Type="http://schemas.openxmlformats.org/officeDocument/2006/relationships/hyperlink" Target="https://login.consultant.ru/link/?req=doc&amp;base=STR&amp;n=33540" TargetMode="External"/><Relationship Id="rId41" Type="http://schemas.openxmlformats.org/officeDocument/2006/relationships/hyperlink" Target="https://login.consultant.ru/link/?req=doc&amp;base=STR&amp;n=30067&amp;dst=100732" TargetMode="External"/><Relationship Id="rId54" Type="http://schemas.openxmlformats.org/officeDocument/2006/relationships/hyperlink" Target="https://login.consultant.ru/link/?req=doc&amp;base=STR&amp;n=843" TargetMode="External"/><Relationship Id="rId62" Type="http://schemas.openxmlformats.org/officeDocument/2006/relationships/hyperlink" Target="https://login.consultant.ru/link/?req=doc&amp;base=STR&amp;n=17584"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9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7787</Words>
  <Characters>44391</Characters>
  <Application>Microsoft Office Word</Application>
  <DocSecurity>0</DocSecurity>
  <Lines>369</Lines>
  <Paragraphs>104</Paragraphs>
  <ScaleCrop>false</ScaleCrop>
  <Company>КонсультантПлюс Версия 4024.00.32</Company>
  <LinksUpToDate>false</LinksUpToDate>
  <CharactersWithSpaces>52074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
(утв. и введен в действие Приказом Росстандарта от 23.11.2023 N 1470-ст)</dc:title>
  <cp:lastModifiedBy>Васильев Владимир Аркадьевич</cp:lastModifiedBy>
  <cp:revision>5</cp:revision>
  <dcterms:created xsi:type="dcterms:W3CDTF">2024-10-21T11:21:00Z</dcterms:created>
  <dcterms:modified xsi:type="dcterms:W3CDTF">2024-10-30T08:35:00Z</dcterms:modified>
</cp:coreProperties>
</file>