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"ГОСТ Р 42.4.03-2022. Национальный стандарт Российской Федерации. Гражданская оборона. Защитные сооружения гражданской обороны. Классификация. Общие технические требования"</w:t>
              <w:br/>
              <w:t xml:space="preserve">(утв. и введен в действие Приказом Росстандарта от 12.05.2022 N 283-ст)</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23.06.2023</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0"/>
        <w:outlineLvl w:val="0"/>
        <w:jc w:val="right"/>
      </w:pPr>
      <w:r>
        <w:rPr>
          <w:sz w:val="20"/>
        </w:rPr>
        <w:t xml:space="preserve">Утвержден и введен в действие</w:t>
      </w:r>
    </w:p>
    <w:p>
      <w:pPr>
        <w:pStyle w:val="0"/>
        <w:jc w:val="right"/>
      </w:pPr>
      <w:hyperlink w:history="0" r:id="rId7" w:tooltip="Приказ Росстандарта от 12.05.2022 N 283-ст &quot;Об утверждении национального стандарта Российской Федерации&quot; {КонсультантПлюс}">
        <w:r>
          <w:rPr>
            <w:sz w:val="20"/>
            <w:color w:val="0000ff"/>
          </w:rPr>
          <w:t xml:space="preserve">Приказом</w:t>
        </w:r>
      </w:hyperlink>
      <w:r>
        <w:rPr>
          <w:sz w:val="20"/>
        </w:rPr>
        <w:t xml:space="preserve"> Федерального</w:t>
      </w:r>
    </w:p>
    <w:p>
      <w:pPr>
        <w:pStyle w:val="0"/>
        <w:jc w:val="right"/>
      </w:pPr>
      <w:r>
        <w:rPr>
          <w:sz w:val="20"/>
        </w:rPr>
        <w:t xml:space="preserve">агентства по техническому</w:t>
      </w:r>
    </w:p>
    <w:p>
      <w:pPr>
        <w:pStyle w:val="0"/>
        <w:jc w:val="right"/>
      </w:pPr>
      <w:r>
        <w:rPr>
          <w:sz w:val="20"/>
        </w:rPr>
        <w:t xml:space="preserve">регулированию и метрологии</w:t>
      </w:r>
    </w:p>
    <w:p>
      <w:pPr>
        <w:pStyle w:val="0"/>
        <w:jc w:val="right"/>
      </w:pPr>
      <w:r>
        <w:rPr>
          <w:sz w:val="20"/>
        </w:rPr>
        <w:t xml:space="preserve">от 12 мая 2022 г. N 283-ст</w:t>
      </w:r>
    </w:p>
    <w:p>
      <w:pPr>
        <w:pStyle w:val="0"/>
        <w:ind w:firstLine="540"/>
        <w:jc w:val="both"/>
      </w:pPr>
      <w:r>
        <w:rPr>
          <w:sz w:val="20"/>
        </w:rPr>
      </w:r>
    </w:p>
    <w:p>
      <w:pPr>
        <w:pStyle w:val="2"/>
        <w:jc w:val="center"/>
      </w:pPr>
      <w:r>
        <w:rPr>
          <w:sz w:val="20"/>
        </w:rPr>
        <w:t xml:space="preserve">НАЦИОНАЛЬНЫЙ СТАНДАРТ РОССИЙСКОЙ ФЕДЕРАЦИИ</w:t>
      </w:r>
    </w:p>
    <w:p>
      <w:pPr>
        <w:pStyle w:val="2"/>
        <w:jc w:val="center"/>
      </w:pPr>
      <w:r>
        <w:rPr>
          <w:sz w:val="20"/>
        </w:rPr>
      </w:r>
    </w:p>
    <w:p>
      <w:pPr>
        <w:pStyle w:val="2"/>
        <w:jc w:val="center"/>
      </w:pPr>
      <w:r>
        <w:rPr>
          <w:sz w:val="20"/>
        </w:rPr>
        <w:t xml:space="preserve">ГРАЖДАНСКАЯ ОБОРОНА</w:t>
      </w:r>
    </w:p>
    <w:p>
      <w:pPr>
        <w:pStyle w:val="2"/>
        <w:jc w:val="center"/>
      </w:pPr>
      <w:r>
        <w:rPr>
          <w:sz w:val="20"/>
        </w:rPr>
      </w:r>
    </w:p>
    <w:p>
      <w:pPr>
        <w:pStyle w:val="2"/>
        <w:jc w:val="center"/>
      </w:pPr>
      <w:r>
        <w:rPr>
          <w:sz w:val="20"/>
        </w:rPr>
        <w:t xml:space="preserve">ЗАЩИТНЫЕ СООРУЖЕНИЯ ГРАЖДАНСКОЙ ОБОРОНЫ</w:t>
      </w:r>
    </w:p>
    <w:p>
      <w:pPr>
        <w:pStyle w:val="2"/>
        <w:jc w:val="center"/>
      </w:pPr>
      <w:r>
        <w:rPr>
          <w:sz w:val="20"/>
        </w:rPr>
      </w:r>
    </w:p>
    <w:p>
      <w:pPr>
        <w:pStyle w:val="2"/>
        <w:jc w:val="center"/>
      </w:pPr>
      <w:r>
        <w:rPr>
          <w:sz w:val="20"/>
        </w:rPr>
        <w:t xml:space="preserve">КЛАССИФИКАЦИЯ. ОБЩИЕ ТЕХНИЧЕСКИЕ ТРЕБОВАНИЯ</w:t>
      </w:r>
    </w:p>
    <w:p>
      <w:pPr>
        <w:pStyle w:val="2"/>
        <w:jc w:val="center"/>
      </w:pPr>
      <w:r>
        <w:rPr>
          <w:sz w:val="20"/>
        </w:rPr>
      </w:r>
    </w:p>
    <w:p>
      <w:pPr>
        <w:pStyle w:val="2"/>
        <w:jc w:val="center"/>
      </w:pPr>
      <w:r>
        <w:rPr>
          <w:sz w:val="20"/>
        </w:rPr>
        <w:t xml:space="preserve">Civil defense. Civil defense constructions.</w:t>
      </w:r>
    </w:p>
    <w:p>
      <w:pPr>
        <w:pStyle w:val="2"/>
        <w:jc w:val="center"/>
      </w:pPr>
      <w:r>
        <w:rPr>
          <w:sz w:val="20"/>
        </w:rPr>
        <w:t xml:space="preserve">Classification. General technical requirements</w:t>
      </w:r>
    </w:p>
    <w:p>
      <w:pPr>
        <w:pStyle w:val="2"/>
        <w:jc w:val="center"/>
      </w:pPr>
      <w:r>
        <w:rPr>
          <w:sz w:val="20"/>
        </w:rPr>
      </w:r>
    </w:p>
    <w:p>
      <w:pPr>
        <w:pStyle w:val="2"/>
        <w:jc w:val="center"/>
      </w:pPr>
      <w:r>
        <w:rPr>
          <w:sz w:val="20"/>
        </w:rPr>
        <w:t xml:space="preserve">ГОСТ Р 42.4.03-2022</w:t>
      </w:r>
    </w:p>
    <w:p>
      <w:pPr>
        <w:pStyle w:val="0"/>
        <w:ind w:firstLine="540"/>
        <w:jc w:val="both"/>
      </w:pPr>
      <w:r>
        <w:rPr>
          <w:sz w:val="20"/>
        </w:rPr>
      </w:r>
    </w:p>
    <w:p>
      <w:pPr>
        <w:pStyle w:val="0"/>
        <w:jc w:val="right"/>
      </w:pPr>
      <w:r>
        <w:rPr>
          <w:sz w:val="20"/>
        </w:rPr>
        <w:t xml:space="preserve">ОКС </w:t>
      </w:r>
      <w:hyperlink w:history="0" r:id="rId8" w:tooltip="&quot;ОК 001-2021 (ИСО МКС). Общероссийский классификатор стандартов&quot; (утв. приказом Росстандарта от 19.11.2021 N 1506-ст) {КонсультантПлюс}">
        <w:r>
          <w:rPr>
            <w:sz w:val="20"/>
            <w:color w:val="0000ff"/>
          </w:rPr>
          <w:t xml:space="preserve">13.200</w:t>
        </w:r>
      </w:hyperlink>
    </w:p>
    <w:p>
      <w:pPr>
        <w:pStyle w:val="0"/>
        <w:ind w:firstLine="540"/>
        <w:jc w:val="both"/>
      </w:pPr>
      <w:r>
        <w:rPr>
          <w:sz w:val="20"/>
        </w:rPr>
      </w:r>
    </w:p>
    <w:p>
      <w:pPr>
        <w:pStyle w:val="0"/>
        <w:jc w:val="right"/>
      </w:pPr>
      <w:r>
        <w:rPr>
          <w:sz w:val="20"/>
          <w:b w:val="on"/>
        </w:rPr>
        <w:t xml:space="preserve">Дата введения</w:t>
      </w:r>
    </w:p>
    <w:p>
      <w:pPr>
        <w:pStyle w:val="0"/>
        <w:jc w:val="right"/>
      </w:pPr>
      <w:r>
        <w:rPr>
          <w:sz w:val="20"/>
          <w:b w:val="on"/>
        </w:rPr>
        <w:t xml:space="preserve">1 февраля 2023 года</w:t>
      </w:r>
    </w:p>
    <w:p>
      <w:pPr>
        <w:pStyle w:val="0"/>
        <w:ind w:firstLine="540"/>
        <w:jc w:val="both"/>
      </w:pPr>
      <w:r>
        <w:rPr>
          <w:sz w:val="20"/>
        </w:rPr>
      </w:r>
    </w:p>
    <w:p>
      <w:pPr>
        <w:pStyle w:val="2"/>
        <w:outlineLvl w:val="1"/>
        <w:jc w:val="center"/>
      </w:pPr>
      <w:r>
        <w:rPr>
          <w:sz w:val="20"/>
          <w:b w:val="on"/>
        </w:rPr>
        <w:t xml:space="preserve">Предисловие</w:t>
      </w:r>
    </w:p>
    <w:p>
      <w:pPr>
        <w:pStyle w:val="0"/>
        <w:ind w:firstLine="540"/>
        <w:jc w:val="both"/>
      </w:pPr>
      <w:r>
        <w:rPr>
          <w:sz w:val="20"/>
        </w:rPr>
      </w:r>
    </w:p>
    <w:p>
      <w:pPr>
        <w:pStyle w:val="0"/>
        <w:ind w:firstLine="540"/>
        <w:jc w:val="both"/>
      </w:pPr>
      <w:r>
        <w:rPr>
          <w:sz w:val="20"/>
        </w:rPr>
        <w:t xml:space="preserve">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технологий) [ФГБУ ВНИИ ГОЧС (ФЦ)]</w:t>
      </w:r>
    </w:p>
    <w:p>
      <w:pPr>
        <w:pStyle w:val="0"/>
        <w:spacing w:before="200" w:line-rule="auto"/>
        <w:ind w:firstLine="540"/>
        <w:jc w:val="both"/>
      </w:pPr>
      <w:r>
        <w:rPr>
          <w:sz w:val="20"/>
        </w:rPr>
        <w:t xml:space="preserve">2 ВНЕСЕН Техническим комитетом по стандартизации ТК 071 "Гражданская оборона, предупреждение и ликвидация чрезвычайных ситуаций"</w:t>
      </w:r>
    </w:p>
    <w:p>
      <w:pPr>
        <w:pStyle w:val="0"/>
        <w:spacing w:before="200" w:line-rule="auto"/>
        <w:ind w:firstLine="540"/>
        <w:jc w:val="both"/>
      </w:pPr>
      <w:r>
        <w:rPr>
          <w:sz w:val="20"/>
        </w:rPr>
        <w:t xml:space="preserve">3 УТВЕРЖДЕН И ВВЕДЕН В ДЕЙСТВИЕ </w:t>
      </w:r>
      <w:hyperlink w:history="0" r:id="rId9" w:tooltip="Приказ Росстандарта от 12.05.2022 N 283-ст &quot;Об утверждении национального стандарта Российской Федерации&quot; {КонсультантПлюс}">
        <w:r>
          <w:rPr>
            <w:sz w:val="20"/>
            <w:color w:val="0000ff"/>
          </w:rPr>
          <w:t xml:space="preserve">Приказом</w:t>
        </w:r>
      </w:hyperlink>
      <w:r>
        <w:rPr>
          <w:sz w:val="20"/>
        </w:rPr>
        <w:t xml:space="preserve"> Федерального агентства по техническому регулированию и метрологии от 12 мая 2022 г. N 283-ст</w:t>
      </w:r>
    </w:p>
    <w:p>
      <w:pPr>
        <w:pStyle w:val="0"/>
        <w:spacing w:before="200" w:line-rule="auto"/>
        <w:ind w:firstLine="540"/>
        <w:jc w:val="both"/>
      </w:pPr>
      <w:r>
        <w:rPr>
          <w:sz w:val="20"/>
        </w:rPr>
        <w:t xml:space="preserve">4 ВЗАМЕН </w:t>
      </w:r>
      <w:hyperlink w:history="0" r:id="rId10" w:tooltip="&quot;ГОСТ Р 42.4.03-2015. Национальный стандарт Российской Федерации. Гражданская оборона. Защитные сооружения гражданской обороны. Классификация. Общие технические требования&quot; (утв. и введен в действие Приказом Росстандарта от 21.07.2015 N 951-ст) ------------ Утратил силу или отменен {КонсультантПлюс}">
        <w:r>
          <w:rPr>
            <w:sz w:val="20"/>
            <w:color w:val="0000ff"/>
          </w:rPr>
          <w:t xml:space="preserve">ГОСТ Р 42.4.03-2015</w:t>
        </w:r>
      </w:hyperlink>
    </w:p>
    <w:p>
      <w:pPr>
        <w:pStyle w:val="0"/>
        <w:ind w:firstLine="540"/>
        <w:jc w:val="both"/>
      </w:pPr>
      <w:r>
        <w:rPr>
          <w:sz w:val="20"/>
        </w:rPr>
      </w:r>
    </w:p>
    <w:p>
      <w:pPr>
        <w:pStyle w:val="0"/>
        <w:ind w:firstLine="540"/>
        <w:jc w:val="both"/>
      </w:pPr>
      <w:r>
        <w:rPr>
          <w:sz w:val="20"/>
          <w:i w:val="on"/>
        </w:rPr>
        <w:t xml:space="preserve">Правила применения настоящего стандарта установлены в </w:t>
      </w:r>
      <w:hyperlink w:history="0" r:id="rId11" w:tooltip="Федеральный закон от 29.06.2015 N 162-ФЗ (ред. от 30.12.2020) &quot;О стандартизации в Российской Федерации&quot; {КонсультантПлюс}">
        <w:r>
          <w:rPr>
            <w:sz w:val="20"/>
            <w:color w:val="0000ff"/>
            <w:i w:val="on"/>
          </w:rPr>
          <w:t xml:space="preserve">статье 26</w:t>
        </w:r>
      </w:hyperlink>
      <w:r>
        <w:rPr>
          <w:sz w:val="20"/>
          <w:i w:val="on"/>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Pr>
          <w:sz w:val="20"/>
          <w:i w:val="on"/>
        </w:rPr>
        <w:t xml:space="preserve">www.rst.gov.ru</w:t>
      </w:r>
      <w:r>
        <w:rPr>
          <w:sz w:val="20"/>
          <w:i w:val="on"/>
        </w:rPr>
        <w:t xml:space="preserve">)</w:t>
      </w:r>
    </w:p>
    <w:p>
      <w:pPr>
        <w:pStyle w:val="0"/>
        <w:ind w:firstLine="540"/>
        <w:jc w:val="both"/>
      </w:pPr>
      <w:r>
        <w:rPr>
          <w:sz w:val="20"/>
        </w:rPr>
      </w:r>
    </w:p>
    <w:p>
      <w:pPr>
        <w:pStyle w:val="2"/>
        <w:outlineLvl w:val="1"/>
        <w:ind w:firstLine="540"/>
        <w:jc w:val="both"/>
      </w:pPr>
      <w:r>
        <w:rPr>
          <w:sz w:val="20"/>
          <w:b w:val="on"/>
        </w:rPr>
        <w:t xml:space="preserve">1 Область применения</w:t>
      </w:r>
    </w:p>
    <w:p>
      <w:pPr>
        <w:pStyle w:val="0"/>
        <w:ind w:firstLine="540"/>
        <w:jc w:val="both"/>
      </w:pPr>
      <w:r>
        <w:rPr>
          <w:sz w:val="20"/>
        </w:rPr>
      </w:r>
    </w:p>
    <w:p>
      <w:pPr>
        <w:pStyle w:val="0"/>
        <w:ind w:firstLine="540"/>
        <w:jc w:val="both"/>
      </w:pPr>
      <w:r>
        <w:rPr>
          <w:sz w:val="20"/>
        </w:rPr>
        <w:t xml:space="preserve">Настоящий стандарт распространяется на существующие и проектируемые защитные сооружения гражданской обороны.</w:t>
      </w:r>
    </w:p>
    <w:p>
      <w:pPr>
        <w:pStyle w:val="0"/>
        <w:spacing w:before="200" w:line-rule="auto"/>
        <w:ind w:firstLine="540"/>
        <w:jc w:val="both"/>
      </w:pPr>
      <w:r>
        <w:rPr>
          <w:sz w:val="20"/>
        </w:rPr>
        <w:t xml:space="preserve">Настоящий стандарт устанавливает классификацию защитных сооружений и предъявляемые к ним общие технические требования.</w:t>
      </w:r>
    </w:p>
    <w:p>
      <w:pPr>
        <w:pStyle w:val="0"/>
        <w:ind w:firstLine="540"/>
        <w:jc w:val="both"/>
      </w:pPr>
      <w:r>
        <w:rPr>
          <w:sz w:val="20"/>
        </w:rPr>
      </w:r>
    </w:p>
    <w:p>
      <w:pPr>
        <w:pStyle w:val="2"/>
        <w:outlineLvl w:val="1"/>
        <w:ind w:firstLine="540"/>
        <w:jc w:val="both"/>
      </w:pPr>
      <w:r>
        <w:rPr>
          <w:sz w:val="20"/>
          <w:b w:val="on"/>
        </w:rPr>
        <w:t xml:space="preserve">2 Нормативные ссылки</w:t>
      </w:r>
    </w:p>
    <w:p>
      <w:pPr>
        <w:pStyle w:val="0"/>
        <w:ind w:firstLine="540"/>
        <w:jc w:val="both"/>
      </w:pPr>
      <w:r>
        <w:rPr>
          <w:sz w:val="20"/>
        </w:rPr>
      </w:r>
    </w:p>
    <w:p>
      <w:pPr>
        <w:pStyle w:val="0"/>
        <w:ind w:firstLine="540"/>
        <w:jc w:val="both"/>
      </w:pPr>
      <w:r>
        <w:rPr>
          <w:sz w:val="20"/>
        </w:rPr>
        <w:t xml:space="preserve">В настоящем стандарте использованы нормативные ссылки на следующие документы:</w:t>
      </w:r>
    </w:p>
    <w:p>
      <w:pPr>
        <w:pStyle w:val="0"/>
        <w:spacing w:before="200" w:line-rule="auto"/>
        <w:ind w:firstLine="540"/>
        <w:jc w:val="both"/>
      </w:pPr>
      <w:hyperlink w:history="0" r:id="rId12" w:tooltip="&quot;ГОСТ Р 42.4.08-2021. Национальный стандарт Российской Федерации. Гражданская оборона. Защитные сооружения гражданской обороны. Сооружения быстровозводимые блок-модульного типа полной заводской готовности. Общие требования&quot; (утв. и введен в действие Приказом Росстандарта от 08.09.2021 N 926-ст) {КонсультантПлюс}">
        <w:r>
          <w:rPr>
            <w:sz w:val="20"/>
            <w:color w:val="0000ff"/>
          </w:rPr>
          <w:t xml:space="preserve">ГОСТ Р 42.4.08</w:t>
        </w:r>
      </w:hyperlink>
      <w:r>
        <w:rPr>
          <w:sz w:val="20"/>
        </w:rPr>
        <w:t xml:space="preserve"> Гражданская оборона. Защитные сооружения гражданской обороны. Сооружения быстровозводимые блок-модульного типа полной заводской готовности. Общие требования</w:t>
      </w:r>
    </w:p>
    <w:p>
      <w:pPr>
        <w:pStyle w:val="0"/>
        <w:spacing w:before="200" w:line-rule="auto"/>
        <w:ind w:firstLine="540"/>
        <w:jc w:val="both"/>
      </w:pPr>
      <w:hyperlink w:history="0" r:id="rId13" w:tooltip="&quot;ГОСТ Р 55200-2012. Национальный стандарт Российской Федерации. Гражданская оборона. Степень ослабления проникающей радиации ограждающими конструкциями защитных сооружений гражданской обороны. Общие требования к расчету&quot; (утв. и введен в действие Приказом Росстандарта от 26.11.2012 N 1192-ст) {КонсультантПлюс}">
        <w:r>
          <w:rPr>
            <w:sz w:val="20"/>
            <w:color w:val="0000ff"/>
          </w:rPr>
          <w:t xml:space="preserve">ГОСТ Р 55200</w:t>
        </w:r>
      </w:hyperlink>
      <w:r>
        <w:rPr>
          <w:sz w:val="20"/>
        </w:rPr>
        <w:t xml:space="preserve"> Гражданская оборона. Степень ослабления проникающей радиации ограждающими конструкциями защитных сооружений гражданской обороны. Общие требования к расчету</w:t>
      </w:r>
    </w:p>
    <w:p>
      <w:pPr>
        <w:pStyle w:val="0"/>
        <w:spacing w:before="200" w:line-rule="auto"/>
        <w:ind w:firstLine="540"/>
        <w:jc w:val="both"/>
      </w:pPr>
      <w:hyperlink w:history="0" r:id="rId14" w:tooltip="&quot;СП 88.13330.2014. Свод правил. Защитные сооружения гражданской обороны. Актуализированная редакция СНиП II-11-77*&quot; (утв. Приказом Минстроя России от 18.02.2014 N 59/пр) (ред. от 30.05.2022) ------------ Утратил силу или отменен {КонсультантПлюс}">
        <w:r>
          <w:rPr>
            <w:sz w:val="20"/>
            <w:color w:val="0000ff"/>
          </w:rPr>
          <w:t xml:space="preserve">СП 88.13330.2014</w:t>
        </w:r>
      </w:hyperlink>
      <w:r>
        <w:rPr>
          <w:sz w:val="20"/>
        </w:rPr>
        <w:t xml:space="preserve"> "СНиП II-11-77* Защитные сооружения гражданской обороны (с Изменениями N 1, 2)"</w:t>
      </w:r>
    </w:p>
    <w:p>
      <w:pPr>
        <w:pStyle w:val="0"/>
        <w:spacing w:before="200" w:line-rule="auto"/>
        <w:ind w:firstLine="540"/>
        <w:jc w:val="both"/>
      </w:pPr>
      <w:hyperlink w:history="0" r:id="rId15" w:tooltip="&quot;СП 93.13330.2016. Свод правил. Защитные сооружения гражданской обороны в подземных горных выработках. Актуализированная редакция СНиП 2.01.54-84&quot; (утв. Приказом Минстроя России от 16.12.2016 N 971/пр) {КонсультантПлюс}">
        <w:r>
          <w:rPr>
            <w:sz w:val="20"/>
            <w:color w:val="0000ff"/>
          </w:rPr>
          <w:t xml:space="preserve">СП 93.13330.2016</w:t>
        </w:r>
      </w:hyperlink>
      <w:r>
        <w:rPr>
          <w:sz w:val="20"/>
        </w:rPr>
        <w:t xml:space="preserve"> "СНиП 2.01.54-84 Защитные сооружения гражданской обороны в подземных горных выработках"</w:t>
      </w:r>
    </w:p>
    <w:p>
      <w:pPr>
        <w:pStyle w:val="0"/>
        <w:spacing w:before="200" w:line-rule="auto"/>
        <w:ind w:firstLine="540"/>
        <w:jc w:val="both"/>
      </w:pPr>
      <w:hyperlink w:history="0" r:id="rId16" w:tooltip="&quot;СП 165.1325800.2014. Свод правил. Инженерно-технические мероприятия по гражданской обороне. Актуализированная редакция СНиП 2.01.51-90&quot; (утв. и введен в действие Приказом Минстроя России от 12.11.2014 N 705/пр) (ред. от 12.04.2023) {КонсультантПлюс}">
        <w:r>
          <w:rPr>
            <w:sz w:val="20"/>
            <w:color w:val="0000ff"/>
          </w:rPr>
          <w:t xml:space="preserve">СП 165.1325800.2014</w:t>
        </w:r>
      </w:hyperlink>
      <w:r>
        <w:rPr>
          <w:sz w:val="20"/>
        </w:rPr>
        <w:t xml:space="preserve"> "СНиП 2.01.51-90 Инженерно-технические мероприятия по гражданской обороне (с Изменениями N 1, 2)"</w:t>
      </w:r>
    </w:p>
    <w:p>
      <w:pPr>
        <w:pStyle w:val="0"/>
        <w:spacing w:before="200" w:line-rule="auto"/>
        <w:ind w:firstLine="540"/>
        <w:jc w:val="both"/>
      </w:pPr>
      <w:hyperlink w:history="0" r:id="rId17" w:tooltip="&quot;СП 263.1325800.2016. Свод правил. Приспособление метрополитенов под защитные сооружения гражданской обороны. Общие правила проектирования&quot; (утв. Приказом Минстроя России от 16.12.2016 N 966/пр) {КонсультантПлюс}">
        <w:r>
          <w:rPr>
            <w:sz w:val="20"/>
            <w:color w:val="0000ff"/>
          </w:rPr>
          <w:t xml:space="preserve">СП 263.1325800.2016</w:t>
        </w:r>
      </w:hyperlink>
      <w:r>
        <w:rPr>
          <w:sz w:val="20"/>
        </w:rPr>
        <w:t xml:space="preserve"> Приспособление метрополитенов под защитные сооружения гражданской обороны. Общие правила проектирования</w:t>
      </w:r>
    </w:p>
    <w:p>
      <w:pPr>
        <w:pStyle w:val="0"/>
        <w:spacing w:before="200" w:line-rule="auto"/>
        <w:ind w:firstLine="540"/>
        <w:jc w:val="both"/>
      </w:pPr>
      <w:r>
        <w:rPr>
          <w:sz w:val="20"/>
        </w:rPr>
        <w:t xml:space="preserve">Примечание - При пользовании настоящим стандартом целесообразно проверить действие ссылочных стандартов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pPr>
        <w:pStyle w:val="0"/>
        <w:ind w:firstLine="540"/>
        <w:jc w:val="both"/>
      </w:pPr>
      <w:r>
        <w:rPr>
          <w:sz w:val="20"/>
        </w:rPr>
      </w:r>
    </w:p>
    <w:p>
      <w:pPr>
        <w:pStyle w:val="2"/>
        <w:outlineLvl w:val="1"/>
        <w:ind w:firstLine="540"/>
        <w:jc w:val="both"/>
      </w:pPr>
      <w:r>
        <w:rPr>
          <w:sz w:val="20"/>
          <w:b w:val="on"/>
        </w:rPr>
        <w:t xml:space="preserve">3 Термины, определения и сокращения</w:t>
      </w:r>
    </w:p>
    <w:p>
      <w:pPr>
        <w:pStyle w:val="0"/>
        <w:ind w:firstLine="540"/>
        <w:jc w:val="both"/>
      </w:pPr>
      <w:r>
        <w:rPr>
          <w:sz w:val="20"/>
        </w:rPr>
      </w:r>
    </w:p>
    <w:p>
      <w:pPr>
        <w:pStyle w:val="0"/>
        <w:ind w:firstLine="540"/>
        <w:jc w:val="both"/>
      </w:pPr>
      <w:r>
        <w:rPr>
          <w:sz w:val="20"/>
        </w:rPr>
        <w:t xml:space="preserve">3.1 В настоящем стандарте применены следующие термины с соответствующими определениями:</w:t>
      </w:r>
    </w:p>
    <w:p>
      <w:pPr>
        <w:pStyle w:val="0"/>
        <w:spacing w:before="200" w:line-rule="auto"/>
        <w:ind w:firstLine="540"/>
        <w:jc w:val="both"/>
      </w:pPr>
      <w:r>
        <w:rPr>
          <w:sz w:val="20"/>
        </w:rPr>
        <w:t xml:space="preserve">3.1.1 </w:t>
      </w:r>
      <w:r>
        <w:rPr>
          <w:sz w:val="20"/>
          <w:b w:val="on"/>
        </w:rPr>
        <w:t xml:space="preserve">защитное сооружение гражданской обороны;</w:t>
      </w:r>
      <w:r>
        <w:rPr>
          <w:sz w:val="20"/>
        </w:rPr>
        <w:t xml:space="preserve"> ЗС ГО: Сооружение, предназначенное для укрытия людей, техники и имущества от опасностей, возникающих при ведении военных действий или вследствие этих действий, а также от чрезвычайных ситуаций природного и техногенного характера.</w:t>
      </w:r>
    </w:p>
    <w:p>
      <w:pPr>
        <w:pStyle w:val="0"/>
        <w:spacing w:before="200" w:line-rule="auto"/>
        <w:ind w:firstLine="540"/>
        <w:jc w:val="both"/>
      </w:pPr>
      <w:r>
        <w:rPr>
          <w:sz w:val="20"/>
        </w:rPr>
        <w:t xml:space="preserve">3.1.2 </w:t>
      </w:r>
      <w:r>
        <w:rPr>
          <w:sz w:val="20"/>
          <w:b w:val="on"/>
        </w:rPr>
        <w:t xml:space="preserve">наибольшая работающая смена:</w:t>
      </w:r>
      <w:r>
        <w:rPr>
          <w:sz w:val="20"/>
        </w:rPr>
        <w:t xml:space="preserve"> Максимальная по численности работающая смена организации, продолжающей свою деятельность в военное время.</w:t>
      </w:r>
    </w:p>
    <w:p>
      <w:pPr>
        <w:pStyle w:val="0"/>
        <w:spacing w:before="200" w:line-rule="auto"/>
        <w:ind w:firstLine="540"/>
        <w:jc w:val="both"/>
      </w:pPr>
      <w:r>
        <w:rPr>
          <w:sz w:val="20"/>
        </w:rPr>
        <w:t xml:space="preserve">3.1.3 </w:t>
      </w:r>
      <w:r>
        <w:rPr>
          <w:sz w:val="20"/>
          <w:b w:val="on"/>
        </w:rPr>
        <w:t xml:space="preserve">противорадиационное укрытие;</w:t>
      </w:r>
      <w:r>
        <w:rPr>
          <w:sz w:val="20"/>
        </w:rPr>
        <w:t xml:space="preserve"> ПРУ: Защитное сооружение гражданской обороны, предназначенное для защиты укрываемых от воздействия ионизирующих излучений при радиоактивном заражении (загрязнении) местности и допускающее непрерывное пребывание в нем укрываемых в течение нормативного времени.</w:t>
      </w:r>
    </w:p>
    <w:p>
      <w:pPr>
        <w:pStyle w:val="0"/>
        <w:spacing w:before="200" w:line-rule="auto"/>
        <w:ind w:firstLine="540"/>
        <w:jc w:val="both"/>
      </w:pPr>
      <w:r>
        <w:rPr>
          <w:sz w:val="20"/>
        </w:rPr>
        <w:t xml:space="preserve">3.1.4 </w:t>
      </w:r>
      <w:r>
        <w:rPr>
          <w:sz w:val="20"/>
          <w:b w:val="on"/>
        </w:rPr>
        <w:t xml:space="preserve">строительная конструкция:</w:t>
      </w:r>
      <w:r>
        <w:rPr>
          <w:sz w:val="20"/>
        </w:rPr>
        <w:t xml:space="preserve"> Часть здания или сооружения, выполняющая определенные несущие, ограждающие и (или) эстетические функции.</w:t>
      </w:r>
    </w:p>
    <w:p>
      <w:pPr>
        <w:pStyle w:val="0"/>
        <w:spacing w:before="200" w:line-rule="auto"/>
        <w:ind w:firstLine="540"/>
        <w:jc w:val="both"/>
      </w:pPr>
      <w:r>
        <w:rPr>
          <w:sz w:val="20"/>
        </w:rPr>
        <w:t xml:space="preserve">3.1.5 </w:t>
      </w:r>
      <w:r>
        <w:rPr>
          <w:sz w:val="20"/>
          <w:b w:val="on"/>
        </w:rPr>
        <w:t xml:space="preserve">укрытие:</w:t>
      </w:r>
      <w:r>
        <w:rPr>
          <w:sz w:val="20"/>
        </w:rPr>
        <w:t xml:space="preserve"> Защитное сооружение гражданской обороны, предназначенное для защиты укрываемых от фугасного и осколочного действия обычных средств поражения, поражения обломками строительных конструкций, а также от обрушения конструкций вышерасположенных этажей зданий различной этажности.</w:t>
      </w:r>
    </w:p>
    <w:p>
      <w:pPr>
        <w:pStyle w:val="0"/>
        <w:spacing w:before="200" w:line-rule="auto"/>
        <w:ind w:firstLine="540"/>
        <w:jc w:val="both"/>
      </w:pPr>
      <w:r>
        <w:rPr>
          <w:sz w:val="20"/>
        </w:rPr>
        <w:t xml:space="preserve">3.1.6 </w:t>
      </w:r>
      <w:r>
        <w:rPr>
          <w:sz w:val="20"/>
          <w:b w:val="on"/>
        </w:rPr>
        <w:t xml:space="preserve">убежище:</w:t>
      </w:r>
      <w:r>
        <w:rPr>
          <w:sz w:val="20"/>
        </w:rPr>
        <w:t xml:space="preserve"> Защитное сооружение гражданской обороны,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 бактериальных (биологических) средств и поражающих концентраций аварийно химически опасных веществ, возникающих при аварии на потенциально опасных объектах, а также от высоких температур и продуктов горения при пожарах.</w:t>
      </w:r>
    </w:p>
    <w:p>
      <w:pPr>
        <w:pStyle w:val="0"/>
        <w:spacing w:before="200" w:line-rule="auto"/>
        <w:ind w:firstLine="540"/>
        <w:jc w:val="both"/>
      </w:pPr>
      <w:r>
        <w:rPr>
          <w:sz w:val="20"/>
        </w:rPr>
        <w:t xml:space="preserve">3.1.7 </w:t>
      </w:r>
      <w:r>
        <w:rPr>
          <w:sz w:val="20"/>
          <w:b w:val="on"/>
        </w:rPr>
        <w:t xml:space="preserve">обычные средства поражения:</w:t>
      </w:r>
      <w:r>
        <w:rPr>
          <w:sz w:val="20"/>
        </w:rPr>
        <w:t xml:space="preserve"> Вид оружия, не относящийся к оружию массового поражения, оснащенный боеприпасами, снаряженными взрывчатыми или горючими веществами.</w:t>
      </w:r>
    </w:p>
    <w:p>
      <w:pPr>
        <w:pStyle w:val="0"/>
        <w:spacing w:before="200" w:line-rule="auto"/>
        <w:ind w:firstLine="540"/>
        <w:jc w:val="both"/>
      </w:pPr>
      <w:r>
        <w:rPr>
          <w:sz w:val="20"/>
        </w:rPr>
        <w:t xml:space="preserve">3.1.8</w:t>
      </w:r>
    </w:p>
    <w:p>
      <w:pPr>
        <w:spacing w:before="0"/>
        <w:spacing w:after="1"/>
      </w:pP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0"/>
                <w:b w:val="on"/>
              </w:rPr>
              <w:t xml:space="preserve">быстровозводимое защитное сооружение гражданской обороны;</w:t>
            </w:r>
            <w:r>
              <w:rPr>
                <w:sz w:val="20"/>
              </w:rPr>
              <w:t xml:space="preserve"> БВ ЗС ГО: Защитное сооружение гражданской обороны, возводимое с применением полносборных сооружений, в том числе блок-модульного типа полной заводской готовности и сборных ограждающих конструкций или других материалов, отвечающее общим требованиям к защитным сооружениям гражданской обороны.</w:t>
            </w:r>
          </w:p>
          <w:p>
            <w:pPr>
              <w:pStyle w:val="0"/>
              <w:ind w:firstLine="283"/>
              <w:jc w:val="both"/>
            </w:pPr>
            <w:r>
              <w:rPr>
                <w:sz w:val="20"/>
              </w:rPr>
              <w:t xml:space="preserve">[ГОСТ Р 42.4.08-2021, </w:t>
            </w:r>
            <w:hyperlink w:history="0" r:id="rId18" w:tooltip="&quot;ГОСТ Р 42.4.08-2021. Национальный стандарт Российской Федерации. Гражданская оборона. Защитные сооружения гражданской обороны. Сооружения быстровозводимые блок-модульного типа полной заводской готовности. Общие требования&quot; (утв. и введен в действие Приказом Росстандарта от 08.09.2021 N 926-ст) {КонсультантПлюс}">
              <w:r>
                <w:rPr>
                  <w:sz w:val="20"/>
                  <w:color w:val="0000ff"/>
                </w:rPr>
                <w:t xml:space="preserve">пункт 3.1.1</w:t>
              </w:r>
            </w:hyperlink>
            <w:r>
              <w:rPr>
                <w:sz w:val="20"/>
              </w:rPr>
              <w:t xml:space="preserve">]</w:t>
            </w:r>
          </w:p>
        </w:tc>
      </w:tr>
    </w:tbl>
    <w:p>
      <w:pPr>
        <w:pStyle w:val="0"/>
        <w:spacing w:before="200" w:line-rule="auto"/>
        <w:ind w:firstLine="540"/>
        <w:jc w:val="both"/>
      </w:pPr>
      <w:r>
        <w:rPr>
          <w:sz w:val="20"/>
        </w:rPr>
        <w:t xml:space="preserve">3.1.9</w:t>
      </w:r>
    </w:p>
    <w:p>
      <w:pPr>
        <w:spacing w:before="0"/>
        <w:spacing w:after="1"/>
      </w:pP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0"/>
                <w:b w:val="on"/>
              </w:rPr>
              <w:t xml:space="preserve">защитное сооружение гражданской обороны блок-модульного типа;</w:t>
            </w:r>
            <w:r>
              <w:rPr>
                <w:sz w:val="20"/>
              </w:rPr>
              <w:t xml:space="preserve"> ЗС ГО БМТ: Защитное сооружение гражданской обороны, возводимое с применением полносборных сооружений, изготавливаемых в заводских условиях, транспортируемое основными видами транспорта, возводимое на поверхности земли с возможностью демонтажа и последующего монтажа на новом месте, отвечающее общим требованиям к защитным сооружениям гражданской обороны.</w:t>
            </w:r>
          </w:p>
          <w:p>
            <w:pPr>
              <w:pStyle w:val="0"/>
              <w:ind w:firstLine="283"/>
              <w:jc w:val="both"/>
            </w:pPr>
            <w:r>
              <w:rPr>
                <w:sz w:val="20"/>
              </w:rPr>
              <w:t xml:space="preserve">[ГОСТ Р 42.4.08-2021, </w:t>
            </w:r>
            <w:hyperlink w:history="0" r:id="rId19" w:tooltip="&quot;ГОСТ Р 42.4.08-2021. Национальный стандарт Российской Федерации. Гражданская оборона. Защитные сооружения гражданской обороны. Сооружения быстровозводимые блок-модульного типа полной заводской готовности. Общие требования&quot; (утв. и введен в действие Приказом Росстандарта от 08.09.2021 N 926-ст) {КонсультантПлюс}">
              <w:r>
                <w:rPr>
                  <w:sz w:val="20"/>
                  <w:color w:val="0000ff"/>
                </w:rPr>
                <w:t xml:space="preserve">пункт 3.1.2</w:t>
              </w:r>
            </w:hyperlink>
            <w:r>
              <w:rPr>
                <w:sz w:val="20"/>
              </w:rPr>
              <w:t xml:space="preserve">]</w:t>
            </w:r>
          </w:p>
        </w:tc>
      </w:tr>
    </w:tbl>
    <w:p>
      <w:pPr>
        <w:pStyle w:val="0"/>
        <w:spacing w:before="200" w:line-rule="auto"/>
        <w:ind w:firstLine="540"/>
        <w:jc w:val="both"/>
      </w:pPr>
      <w:r>
        <w:rPr>
          <w:sz w:val="20"/>
        </w:rPr>
        <w:t xml:space="preserve">3.2 В настоящем стандарте применены следующие сокращения:</w:t>
      </w:r>
    </w:p>
    <w:p>
      <w:pPr>
        <w:pStyle w:val="0"/>
        <w:spacing w:before="200" w:line-rule="auto"/>
        <w:ind w:firstLine="540"/>
        <w:jc w:val="both"/>
      </w:pPr>
      <w:r>
        <w:rPr>
          <w:sz w:val="20"/>
        </w:rPr>
        <w:t xml:space="preserve">АЭС - атомная электростанция;</w:t>
      </w:r>
    </w:p>
    <w:p>
      <w:pPr>
        <w:pStyle w:val="0"/>
        <w:spacing w:before="200" w:line-rule="auto"/>
        <w:ind w:firstLine="540"/>
        <w:jc w:val="both"/>
      </w:pPr>
      <w:r>
        <w:rPr>
          <w:sz w:val="20"/>
        </w:rPr>
        <w:t xml:space="preserve">БВУ - быстровозводимые убежища;</w:t>
      </w:r>
    </w:p>
    <w:p>
      <w:pPr>
        <w:pStyle w:val="0"/>
        <w:spacing w:before="200" w:line-rule="auto"/>
        <w:ind w:firstLine="540"/>
        <w:jc w:val="both"/>
      </w:pPr>
      <w:r>
        <w:rPr>
          <w:sz w:val="20"/>
        </w:rPr>
        <w:t xml:space="preserve">ВУВ - воздушная ударная волна;</w:t>
      </w:r>
    </w:p>
    <w:p>
      <w:pPr>
        <w:pStyle w:val="0"/>
        <w:spacing w:before="200" w:line-rule="auto"/>
        <w:ind w:firstLine="540"/>
        <w:jc w:val="both"/>
      </w:pPr>
      <w:r>
        <w:rPr>
          <w:sz w:val="20"/>
        </w:rPr>
        <w:t xml:space="preserve">ГО - гражданская оборона;</w:t>
      </w:r>
    </w:p>
    <w:p>
      <w:pPr>
        <w:pStyle w:val="0"/>
        <w:spacing w:before="200" w:line-rule="auto"/>
        <w:ind w:firstLine="540"/>
        <w:jc w:val="both"/>
      </w:pPr>
      <w:r>
        <w:rPr>
          <w:sz w:val="20"/>
        </w:rPr>
        <w:t xml:space="preserve">ПРУ - противорадиационное укрытие.</w:t>
      </w:r>
    </w:p>
    <w:p>
      <w:pPr>
        <w:pStyle w:val="0"/>
        <w:ind w:firstLine="540"/>
        <w:jc w:val="both"/>
      </w:pPr>
      <w:r>
        <w:rPr>
          <w:sz w:val="20"/>
        </w:rPr>
      </w:r>
    </w:p>
    <w:p>
      <w:pPr>
        <w:pStyle w:val="2"/>
        <w:outlineLvl w:val="1"/>
        <w:ind w:firstLine="540"/>
        <w:jc w:val="both"/>
      </w:pPr>
      <w:r>
        <w:rPr>
          <w:sz w:val="20"/>
          <w:b w:val="on"/>
        </w:rPr>
        <w:t xml:space="preserve">4 Общие положения</w:t>
      </w:r>
    </w:p>
    <w:p>
      <w:pPr>
        <w:pStyle w:val="0"/>
        <w:ind w:firstLine="540"/>
        <w:jc w:val="both"/>
      </w:pPr>
      <w:r>
        <w:rPr>
          <w:sz w:val="20"/>
        </w:rPr>
      </w:r>
    </w:p>
    <w:p>
      <w:pPr>
        <w:pStyle w:val="0"/>
        <w:ind w:firstLine="540"/>
        <w:jc w:val="both"/>
      </w:pPr>
      <w:r>
        <w:rPr>
          <w:sz w:val="20"/>
        </w:rPr>
        <w:t xml:space="preserve">4.1 ЗС ГО подразделяются в соответствии с </w:t>
      </w:r>
      <w:hyperlink w:history="0" w:anchor="P205" w:tooltip="[1]">
        <w:r>
          <w:rPr>
            <w:sz w:val="20"/>
            <w:color w:val="0000ff"/>
          </w:rPr>
          <w:t xml:space="preserve">[1]</w:t>
        </w:r>
      </w:hyperlink>
      <w:r>
        <w:rPr>
          <w:sz w:val="20"/>
        </w:rPr>
        <w:t xml:space="preserve">:</w:t>
      </w:r>
    </w:p>
    <w:p>
      <w:pPr>
        <w:pStyle w:val="0"/>
        <w:spacing w:before="200" w:line-rule="auto"/>
        <w:ind w:firstLine="540"/>
        <w:jc w:val="both"/>
      </w:pPr>
      <w:r>
        <w:rPr>
          <w:sz w:val="20"/>
        </w:rPr>
        <w:t xml:space="preserve">- на убежища;</w:t>
      </w:r>
    </w:p>
    <w:p>
      <w:pPr>
        <w:pStyle w:val="0"/>
        <w:spacing w:before="200" w:line-rule="auto"/>
        <w:ind w:firstLine="540"/>
        <w:jc w:val="both"/>
      </w:pPr>
      <w:r>
        <w:rPr>
          <w:sz w:val="20"/>
        </w:rPr>
        <w:t xml:space="preserve">- ПРУ;</w:t>
      </w:r>
    </w:p>
    <w:p>
      <w:pPr>
        <w:pStyle w:val="0"/>
        <w:spacing w:before="200" w:line-rule="auto"/>
        <w:ind w:firstLine="540"/>
        <w:jc w:val="both"/>
      </w:pPr>
      <w:r>
        <w:rPr>
          <w:sz w:val="20"/>
        </w:rPr>
        <w:t xml:space="preserve">- укрытия.</w:t>
      </w:r>
    </w:p>
    <w:p>
      <w:pPr>
        <w:pStyle w:val="0"/>
        <w:spacing w:before="200" w:line-rule="auto"/>
        <w:ind w:firstLine="540"/>
        <w:jc w:val="both"/>
      </w:pPr>
      <w:r>
        <w:rPr>
          <w:sz w:val="20"/>
        </w:rPr>
        <w:t xml:space="preserve">4.2 ЗС ГО следует предусматривать, как правило, двойного назначения и использовать в военное время и при чрезвычайных ситуациях мирного времени для защиты наибольшей работающей смены организаций продолжающих свою деятельность в военное время, а также населения городов, отнесенных к группам по ГО. В мирное время ЗС ГО используются в соответствии с требованиями </w:t>
      </w:r>
      <w:hyperlink w:history="0" r:id="rId20" w:tooltip="&quot;СП 88.13330.2014. Свод правил. Защитные сооружения гражданской обороны. Актуализированная редакция СНиП II-11-77*&quot; (утв. Приказом Минстроя России от 18.02.2014 N 59/пр) (ред. от 30.05.2022) ------------ Утратил силу или отменен {КонсультантПлюс}">
        <w:r>
          <w:rPr>
            <w:sz w:val="20"/>
            <w:color w:val="0000ff"/>
          </w:rPr>
          <w:t xml:space="preserve">СП 88.13330.2014</w:t>
        </w:r>
      </w:hyperlink>
      <w:r>
        <w:rPr>
          <w:sz w:val="20"/>
        </w:rPr>
        <w:t xml:space="preserve">.</w:t>
      </w:r>
    </w:p>
    <w:p>
      <w:pPr>
        <w:pStyle w:val="0"/>
        <w:spacing w:before="200" w:line-rule="auto"/>
        <w:ind w:firstLine="540"/>
        <w:jc w:val="both"/>
      </w:pPr>
      <w:r>
        <w:rPr>
          <w:sz w:val="20"/>
        </w:rPr>
        <w:t xml:space="preserve">4.3 ЗС ГО независимо от форм собственности размещаются в приспосабливаемых для этих целей помещениях производственных, вспомогательных, жилых и общественных зданий, а отдельно стоящие убежища располагаются в заглубленных или возвышающихся сооружениях.</w:t>
      </w:r>
    </w:p>
    <w:p>
      <w:pPr>
        <w:pStyle w:val="0"/>
        <w:spacing w:before="200" w:line-rule="auto"/>
        <w:ind w:firstLine="540"/>
        <w:jc w:val="both"/>
      </w:pPr>
      <w:r>
        <w:rPr>
          <w:sz w:val="20"/>
        </w:rPr>
        <w:t xml:space="preserve">4.4 Существующие ЗС ГО и их отдельные элементы должны поддерживаться в работоспособном состоянии для обеспечения готовности к приему укрываемых в сроки, не превышающие 24 ч. Проектируемые ЗС ГО должны соответствовать требованиям </w:t>
      </w:r>
      <w:hyperlink w:history="0" r:id="rId21" w:tooltip="&quot;СП 88.13330.2014. Свод правил. Защитные сооружения гражданской обороны. Актуализированная редакция СНиП II-11-77*&quot; (утв. Приказом Минстроя России от 18.02.2014 N 59/пр) (ред. от 30.05.2022) ------------ Утратил силу или отменен {КонсультантПлюс}">
        <w:r>
          <w:rPr>
            <w:sz w:val="20"/>
            <w:color w:val="0000ff"/>
          </w:rPr>
          <w:t xml:space="preserve">СП 88.13330.2014</w:t>
        </w:r>
      </w:hyperlink>
      <w:r>
        <w:rPr>
          <w:sz w:val="20"/>
        </w:rPr>
        <w:t xml:space="preserve">, </w:t>
      </w:r>
      <w:hyperlink w:history="0" r:id="rId22" w:tooltip="&quot;СП 165.1325800.2014. Свод правил. Инженерно-технические мероприятия по гражданской обороне. Актуализированная редакция СНиП 2.01.51-90&quot; (утв. и введен в действие Приказом Минстроя России от 12.11.2014 N 705/пр) (ред. от 12.04.2023) {КонсультантПлюс}">
        <w:r>
          <w:rPr>
            <w:sz w:val="20"/>
            <w:color w:val="0000ff"/>
          </w:rPr>
          <w:t xml:space="preserve">СП 165.1325800.2014</w:t>
        </w:r>
      </w:hyperlink>
      <w:r>
        <w:rPr>
          <w:sz w:val="20"/>
        </w:rPr>
        <w:t xml:space="preserve"> и других документов по стандартизации.</w:t>
      </w:r>
    </w:p>
    <w:p>
      <w:pPr>
        <w:pStyle w:val="0"/>
        <w:ind w:firstLine="540"/>
        <w:jc w:val="both"/>
      </w:pPr>
      <w:r>
        <w:rPr>
          <w:sz w:val="20"/>
        </w:rPr>
      </w:r>
    </w:p>
    <w:p>
      <w:pPr>
        <w:pStyle w:val="2"/>
        <w:outlineLvl w:val="1"/>
        <w:ind w:firstLine="540"/>
        <w:jc w:val="both"/>
      </w:pPr>
      <w:r>
        <w:rPr>
          <w:sz w:val="20"/>
          <w:b w:val="on"/>
        </w:rPr>
        <w:t xml:space="preserve">5 Классификация и общие технические требования к убежищам</w:t>
      </w:r>
    </w:p>
    <w:p>
      <w:pPr>
        <w:pStyle w:val="0"/>
        <w:ind w:firstLine="540"/>
        <w:jc w:val="both"/>
      </w:pPr>
      <w:r>
        <w:rPr>
          <w:sz w:val="20"/>
        </w:rPr>
      </w:r>
    </w:p>
    <w:p>
      <w:pPr>
        <w:pStyle w:val="0"/>
        <w:ind w:firstLine="540"/>
        <w:jc w:val="both"/>
      </w:pPr>
      <w:r>
        <w:rPr>
          <w:sz w:val="20"/>
        </w:rPr>
        <w:t xml:space="preserve">5.1 Убежища классифицируют:</w:t>
      </w:r>
    </w:p>
    <w:p>
      <w:pPr>
        <w:pStyle w:val="0"/>
        <w:spacing w:before="200" w:line-rule="auto"/>
        <w:ind w:firstLine="540"/>
        <w:jc w:val="both"/>
      </w:pPr>
      <w:r>
        <w:rPr>
          <w:sz w:val="20"/>
        </w:rPr>
        <w:t xml:space="preserve">- по защищенности от действия избыточного давления во фронте ВУВ;</w:t>
      </w:r>
    </w:p>
    <w:p>
      <w:pPr>
        <w:pStyle w:val="0"/>
        <w:spacing w:before="200" w:line-rule="auto"/>
        <w:ind w:firstLine="540"/>
        <w:jc w:val="both"/>
      </w:pPr>
      <w:r>
        <w:rPr>
          <w:sz w:val="20"/>
        </w:rPr>
        <w:t xml:space="preserve">- защищенности от радиации внешнего облучения;</w:t>
      </w:r>
    </w:p>
    <w:p>
      <w:pPr>
        <w:pStyle w:val="0"/>
        <w:spacing w:before="200" w:line-rule="auto"/>
        <w:ind w:firstLine="540"/>
        <w:jc w:val="both"/>
      </w:pPr>
      <w:r>
        <w:rPr>
          <w:sz w:val="20"/>
        </w:rPr>
        <w:t xml:space="preserve">- продолжительности функционирования;</w:t>
      </w:r>
    </w:p>
    <w:p>
      <w:pPr>
        <w:pStyle w:val="0"/>
        <w:spacing w:before="200" w:line-rule="auto"/>
        <w:ind w:firstLine="540"/>
        <w:jc w:val="both"/>
      </w:pPr>
      <w:r>
        <w:rPr>
          <w:sz w:val="20"/>
        </w:rPr>
        <w:t xml:space="preserve">- вместимости;</w:t>
      </w:r>
    </w:p>
    <w:p>
      <w:pPr>
        <w:pStyle w:val="0"/>
        <w:spacing w:before="200" w:line-rule="auto"/>
        <w:ind w:firstLine="540"/>
        <w:jc w:val="both"/>
      </w:pPr>
      <w:r>
        <w:rPr>
          <w:sz w:val="20"/>
        </w:rPr>
        <w:t xml:space="preserve">- вертикальной посадке;</w:t>
      </w:r>
    </w:p>
    <w:p>
      <w:pPr>
        <w:pStyle w:val="0"/>
        <w:spacing w:before="200" w:line-rule="auto"/>
        <w:ind w:firstLine="540"/>
        <w:jc w:val="both"/>
      </w:pPr>
      <w:r>
        <w:rPr>
          <w:sz w:val="20"/>
        </w:rPr>
        <w:t xml:space="preserve">- месту расположения;</w:t>
      </w:r>
    </w:p>
    <w:p>
      <w:pPr>
        <w:pStyle w:val="0"/>
        <w:spacing w:before="200" w:line-rule="auto"/>
        <w:ind w:firstLine="540"/>
        <w:jc w:val="both"/>
      </w:pPr>
      <w:r>
        <w:rPr>
          <w:sz w:val="20"/>
        </w:rPr>
        <w:t xml:space="preserve">- времени возведения;</w:t>
      </w:r>
    </w:p>
    <w:p>
      <w:pPr>
        <w:pStyle w:val="0"/>
        <w:spacing w:before="200" w:line-rule="auto"/>
        <w:ind w:firstLine="540"/>
        <w:jc w:val="both"/>
      </w:pPr>
      <w:r>
        <w:rPr>
          <w:sz w:val="20"/>
        </w:rPr>
        <w:t xml:space="preserve">- этажности.</w:t>
      </w:r>
    </w:p>
    <w:p>
      <w:pPr>
        <w:pStyle w:val="0"/>
        <w:spacing w:before="200" w:line-rule="auto"/>
        <w:ind w:firstLine="540"/>
        <w:jc w:val="both"/>
      </w:pPr>
      <w:r>
        <w:rPr>
          <w:sz w:val="20"/>
        </w:rPr>
        <w:t xml:space="preserve">5.2 Убежища гражданской обороны должны обеспечивать защиту укрываемых в течение нормативного времени от расчетного воздействия поражающих факторов ядерного и химического оружия и обычных средств поражения, бактериальных (биологических) средств и поражающих концентраций аварийно химически опасных веществ, возникающих при аварии на потенциально опасных объектах, а также от высоких температур и продуктов горения при пожарах.</w:t>
      </w:r>
    </w:p>
    <w:p>
      <w:pPr>
        <w:pStyle w:val="0"/>
        <w:spacing w:before="200" w:line-rule="auto"/>
        <w:ind w:firstLine="540"/>
        <w:jc w:val="both"/>
      </w:pPr>
      <w:r>
        <w:rPr>
          <w:sz w:val="20"/>
        </w:rPr>
        <w:t xml:space="preserve">По защищенности от действия избыточного давления во фронте ВУВ убежища подразделяют:</w:t>
      </w:r>
    </w:p>
    <w:p>
      <w:pPr>
        <w:pStyle w:val="0"/>
        <w:spacing w:before="200" w:line-rule="auto"/>
        <w:ind w:firstLine="540"/>
        <w:jc w:val="both"/>
      </w:pPr>
      <w:r>
        <w:rPr>
          <w:sz w:val="20"/>
        </w:rPr>
        <w:t xml:space="preserve">- на убежища, располагаемые в приспосабливаемых для этих целей помещениях производственных, вспомогательных, жилых и общественных зданий и других объектов, а также отдельно стоящие (заглубленные или возвышающиеся), должны обеспечивать защиту от избыточного давления во фронте ВУВ значением </w:t>
      </w:r>
      <w:r>
        <w:rPr>
          <w:position w:val="-8"/>
        </w:rPr>
        <w:drawing>
          <wp:inline distT="0" distB="0" distL="0" distR="0">
            <wp:extent cx="952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r>
        <w:rPr>
          <w:sz w:val="20"/>
        </w:rPr>
        <w:t xml:space="preserve"> (5 кгс/см</w:t>
      </w:r>
      <w:r>
        <w:rPr>
          <w:sz w:val="20"/>
          <w:vertAlign w:val="superscript"/>
        </w:rPr>
        <w:t xml:space="preserve">2</w:t>
      </w:r>
      <w:r>
        <w:rPr>
          <w:sz w:val="20"/>
        </w:rPr>
        <w:t xml:space="preserve">); 300 кПа (3 кгс/см</w:t>
      </w:r>
      <w:r>
        <w:rPr>
          <w:sz w:val="20"/>
          <w:vertAlign w:val="superscript"/>
        </w:rPr>
        <w:t xml:space="preserve">2</w:t>
      </w:r>
      <w:r>
        <w:rPr>
          <w:sz w:val="20"/>
        </w:rPr>
        <w:t xml:space="preserve">); 200 кПа (2 кгс/см</w:t>
      </w:r>
      <w:r>
        <w:rPr>
          <w:sz w:val="20"/>
          <w:vertAlign w:val="superscript"/>
        </w:rPr>
        <w:t xml:space="preserve">2</w:t>
      </w:r>
      <w:r>
        <w:rPr>
          <w:sz w:val="20"/>
        </w:rPr>
        <w:t xml:space="preserve">); 100 кПа (1 кгс/см</w:t>
      </w:r>
      <w:r>
        <w:rPr>
          <w:sz w:val="20"/>
          <w:vertAlign w:val="superscript"/>
        </w:rPr>
        <w:t xml:space="preserve">2</w:t>
      </w:r>
      <w:r>
        <w:rPr>
          <w:sz w:val="20"/>
        </w:rPr>
        <w:t xml:space="preserve">); 50 кПа (0,5 кгс/см</w:t>
      </w:r>
      <w:r>
        <w:rPr>
          <w:sz w:val="20"/>
          <w:vertAlign w:val="superscript"/>
        </w:rPr>
        <w:t xml:space="preserve">2</w:t>
      </w:r>
      <w:r>
        <w:rPr>
          <w:sz w:val="20"/>
        </w:rPr>
        <w:t xml:space="preserve">);</w:t>
      </w:r>
    </w:p>
    <w:p>
      <w:pPr>
        <w:pStyle w:val="0"/>
        <w:spacing w:before="200" w:line-rule="auto"/>
        <w:ind w:firstLine="540"/>
        <w:jc w:val="both"/>
      </w:pPr>
      <w:r>
        <w:rPr>
          <w:sz w:val="20"/>
        </w:rPr>
        <w:t xml:space="preserve">- убежища, располагаемые в подземных сооружениях метрополитена глубокого заложения, должны обеспечивать защиту от избыточного давления во фронте ВУВ значением </w:t>
      </w:r>
      <w:r>
        <w:rPr>
          <w:position w:val="-8"/>
        </w:rPr>
        <w:drawing>
          <wp:inline distT="0" distB="0" distL="0" distR="0">
            <wp:extent cx="952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r>
        <w:rPr>
          <w:sz w:val="20"/>
        </w:rPr>
        <w:t xml:space="preserve"> (3 кгс/см</w:t>
      </w:r>
      <w:r>
        <w:rPr>
          <w:sz w:val="20"/>
          <w:vertAlign w:val="superscript"/>
        </w:rPr>
        <w:t xml:space="preserve">2</w:t>
      </w:r>
      <w:r>
        <w:rPr>
          <w:sz w:val="20"/>
        </w:rPr>
        <w:t xml:space="preserve">);</w:t>
      </w:r>
    </w:p>
    <w:p>
      <w:pPr>
        <w:pStyle w:val="0"/>
        <w:spacing w:before="200" w:line-rule="auto"/>
        <w:ind w:firstLine="540"/>
        <w:jc w:val="both"/>
      </w:pPr>
      <w:r>
        <w:rPr>
          <w:sz w:val="20"/>
        </w:rPr>
        <w:t xml:space="preserve">- убежища, обеспечивающие защиту максимального количества работающих в мирное и военное время смен работников организаций, эксплуатирующих объекты использования атомной энергии, в том числе атомные станции, должны быть рассчитаны на избыточное давление во фронте воздушной ударной волны, равное 200 кПа (2 кгс/см</w:t>
      </w:r>
      <w:r>
        <w:rPr>
          <w:sz w:val="20"/>
          <w:vertAlign w:val="superscript"/>
        </w:rPr>
        <w:t xml:space="preserve">2</w:t>
      </w:r>
      <w:r>
        <w:rPr>
          <w:sz w:val="20"/>
        </w:rPr>
        <w:t xml:space="preserve">).</w:t>
      </w:r>
    </w:p>
    <w:p>
      <w:pPr>
        <w:pStyle w:val="0"/>
        <w:spacing w:before="200" w:line-rule="auto"/>
        <w:ind w:firstLine="540"/>
        <w:jc w:val="both"/>
      </w:pPr>
      <w:r>
        <w:rPr>
          <w:sz w:val="20"/>
        </w:rPr>
        <w:t xml:space="preserve">- убежища, располагаемые в зонах возможных сильных разрушений и продолжающих свою деятельность в военное время, а также в границах проектной застройки АЭС, в пределах их зоны возможных сильных разрушений, и в сооружениях метрополитена мелкого заложения, должны обеспечивать защиту от избыточного давления во фронте ВУВ значением </w:t>
      </w:r>
      <w:r>
        <w:rPr>
          <w:position w:val="-8"/>
        </w:rPr>
        <w:drawing>
          <wp:inline distT="0" distB="0" distL="0" distR="0">
            <wp:extent cx="952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r>
        <w:rPr>
          <w:sz w:val="20"/>
        </w:rPr>
        <w:t xml:space="preserve"> (1 кгс/см</w:t>
      </w:r>
      <w:r>
        <w:rPr>
          <w:sz w:val="20"/>
          <w:vertAlign w:val="superscript"/>
        </w:rPr>
        <w:t xml:space="preserve">2</w:t>
      </w:r>
      <w:r>
        <w:rPr>
          <w:sz w:val="20"/>
        </w:rPr>
        <w:t xml:space="preserve">).</w:t>
      </w:r>
    </w:p>
    <w:p>
      <w:pPr>
        <w:pStyle w:val="0"/>
        <w:spacing w:before="200" w:line-rule="auto"/>
        <w:ind w:firstLine="540"/>
        <w:jc w:val="both"/>
      </w:pPr>
      <w:r>
        <w:rPr>
          <w:sz w:val="20"/>
        </w:rPr>
        <w:t xml:space="preserve">Убежища должны обеспечивать защиту от фугасного действия обычных средств поражения, поражения обломками строительных конструкций и обрушения конструкций вышерасположенных этажей зданий различной этажности.</w:t>
      </w:r>
    </w:p>
    <w:p>
      <w:pPr>
        <w:pStyle w:val="0"/>
        <w:spacing w:before="200" w:line-rule="auto"/>
        <w:ind w:firstLine="540"/>
        <w:jc w:val="both"/>
      </w:pPr>
      <w:r>
        <w:rPr>
          <w:sz w:val="20"/>
        </w:rPr>
        <w:t xml:space="preserve">Несущая способность строительных конструкций убежищ при действии избыточного давления во фронте ВУВ, а также при воздействии обычных средств поражения определяется в соответствии с требованиями </w:t>
      </w:r>
      <w:hyperlink w:history="0" r:id="rId26" w:tooltip="&quot;СП 88.13330.2014. Свод правил. Защитные сооружения гражданской обороны. Актуализированная редакция СНиП II-11-77*&quot; (утв. Приказом Минстроя России от 18.02.2014 N 59/пр) (ред. от 30.05.2022) ------------ Утратил силу или отменен {КонсультантПлюс}">
        <w:r>
          <w:rPr>
            <w:sz w:val="20"/>
            <w:color w:val="0000ff"/>
          </w:rPr>
          <w:t xml:space="preserve">СП 88.13330.2014</w:t>
        </w:r>
      </w:hyperlink>
      <w:r>
        <w:rPr>
          <w:sz w:val="20"/>
        </w:rPr>
        <w:t xml:space="preserve">.</w:t>
      </w:r>
    </w:p>
    <w:p>
      <w:pPr>
        <w:pStyle w:val="0"/>
        <w:spacing w:before="200" w:line-rule="auto"/>
        <w:ind w:firstLine="540"/>
        <w:jc w:val="both"/>
      </w:pPr>
      <w:r>
        <w:rPr>
          <w:sz w:val="20"/>
        </w:rPr>
        <w:t xml:space="preserve">Вновь проектируемые убежища должны обеспечивать защиту от воздействия избыточного давления во фронте воздушной ударной волны, равного 100 кПа (1 кгс/см</w:t>
      </w:r>
      <w:r>
        <w:rPr>
          <w:sz w:val="20"/>
          <w:vertAlign w:val="superscript"/>
        </w:rPr>
        <w:t xml:space="preserve">2</w:t>
      </w:r>
      <w:r>
        <w:rPr>
          <w:sz w:val="20"/>
        </w:rPr>
        <w:t xml:space="preserve">).</w:t>
      </w:r>
    </w:p>
    <w:p>
      <w:pPr>
        <w:pStyle w:val="0"/>
        <w:spacing w:before="200" w:line-rule="auto"/>
        <w:ind w:firstLine="540"/>
        <w:jc w:val="both"/>
      </w:pPr>
      <w:r>
        <w:rPr>
          <w:sz w:val="20"/>
        </w:rPr>
        <w:t xml:space="preserve">5.3 По защищенности от радиации внешнего облучения убежища подразделяют:</w:t>
      </w:r>
    </w:p>
    <w:p>
      <w:pPr>
        <w:pStyle w:val="0"/>
        <w:spacing w:before="200" w:line-rule="auto"/>
        <w:ind w:firstLine="540"/>
        <w:jc w:val="both"/>
      </w:pPr>
      <w:r>
        <w:rPr>
          <w:sz w:val="20"/>
        </w:rPr>
        <w:t xml:space="preserve">- на располагаемые в приспосабливаемых для этих целей помещениях производственных, вспомогательных, жилых и общественных зданий и других объектов, а также отдельно стоящие (заглубленные или возвышающиеся), со степенью ослабления проникающей радиации ограждающими конструкциями, равной </w:t>
      </w:r>
      <w:r>
        <w:rPr>
          <w:sz w:val="20"/>
          <w:i w:val="on"/>
        </w:rPr>
        <w:t xml:space="preserve">A</w:t>
      </w:r>
      <w:r>
        <w:rPr>
          <w:sz w:val="20"/>
          <w:i w:val="on"/>
          <w:vertAlign w:val="subscript"/>
        </w:rPr>
        <w:t xml:space="preserve">n</w:t>
      </w:r>
      <w:r>
        <w:rPr>
          <w:sz w:val="20"/>
        </w:rPr>
        <w:t xml:space="preserve"> = 5000; 3000; 2000; 1000;</w:t>
      </w:r>
    </w:p>
    <w:p>
      <w:pPr>
        <w:pStyle w:val="0"/>
        <w:spacing w:before="200" w:line-rule="auto"/>
        <w:ind w:firstLine="540"/>
        <w:jc w:val="both"/>
      </w:pPr>
      <w:r>
        <w:rPr>
          <w:sz w:val="20"/>
        </w:rPr>
        <w:t xml:space="preserve">- располагаемые на объектах использования атомной энергии, в том числе АЭС, со степенью ослабления проникающей радиации ограждающими конструкциями, равной </w:t>
      </w:r>
      <w:r>
        <w:rPr>
          <w:sz w:val="20"/>
          <w:i w:val="on"/>
        </w:rPr>
        <w:t xml:space="preserve">A</w:t>
      </w:r>
      <w:r>
        <w:rPr>
          <w:sz w:val="20"/>
          <w:i w:val="on"/>
          <w:vertAlign w:val="subscript"/>
        </w:rPr>
        <w:t xml:space="preserve">n</w:t>
      </w:r>
      <w:r>
        <w:rPr>
          <w:sz w:val="20"/>
        </w:rPr>
        <w:t xml:space="preserve"> = 5000;</w:t>
      </w:r>
    </w:p>
    <w:p>
      <w:pPr>
        <w:pStyle w:val="0"/>
        <w:spacing w:before="200" w:line-rule="auto"/>
        <w:ind w:firstLine="540"/>
        <w:jc w:val="both"/>
      </w:pPr>
      <w:r>
        <w:rPr>
          <w:sz w:val="20"/>
        </w:rPr>
        <w:t xml:space="preserve">- располагаемые в подземных сооружениях метрополитена глубокого заложения, со степенью ослабления проникающей радиации ограждающими конструкциями, равной </w:t>
      </w:r>
      <w:r>
        <w:rPr>
          <w:sz w:val="20"/>
          <w:i w:val="on"/>
        </w:rPr>
        <w:t xml:space="preserve">A</w:t>
      </w:r>
      <w:r>
        <w:rPr>
          <w:sz w:val="20"/>
          <w:i w:val="on"/>
          <w:vertAlign w:val="subscript"/>
        </w:rPr>
        <w:t xml:space="preserve">n</w:t>
      </w:r>
      <w:r>
        <w:rPr>
          <w:sz w:val="20"/>
        </w:rPr>
        <w:t xml:space="preserve"> = 3000.</w:t>
      </w:r>
    </w:p>
    <w:p>
      <w:pPr>
        <w:pStyle w:val="0"/>
        <w:spacing w:before="200" w:line-rule="auto"/>
        <w:ind w:firstLine="540"/>
        <w:jc w:val="both"/>
      </w:pPr>
      <w:r>
        <w:rPr>
          <w:sz w:val="20"/>
        </w:rPr>
        <w:t xml:space="preserve">Степень ослабления радиации внешнего облучения ограждающими конструкциями убежищ определяют в соответствии с требованиями </w:t>
      </w:r>
      <w:hyperlink w:history="0" r:id="rId27" w:tooltip="&quot;СП 88.13330.2014. Свод правил. Защитные сооружения гражданской обороны. Актуализированная редакция СНиП II-11-77*&quot; (утв. Приказом Минстроя России от 18.02.2014 N 59/пр) (ред. от 30.05.2022) ------------ Утратил силу или отменен {КонсультантПлюс}">
        <w:r>
          <w:rPr>
            <w:sz w:val="20"/>
            <w:color w:val="0000ff"/>
          </w:rPr>
          <w:t xml:space="preserve">СП 88.13330.2014</w:t>
        </w:r>
      </w:hyperlink>
      <w:r>
        <w:rPr>
          <w:sz w:val="20"/>
        </w:rPr>
        <w:t xml:space="preserve"> и </w:t>
      </w:r>
      <w:hyperlink w:history="0" r:id="rId28" w:tooltip="&quot;ГОСТ Р 55200-2012. Национальный стандарт Российской Федерации. Гражданская оборона. Степень ослабления проникающей радиации ограждающими конструкциями защитных сооружений гражданской обороны. Общие требования к расчету&quot; (утв. и введен в действие Приказом Росстандарта от 26.11.2012 N 1192-ст) {КонсультантПлюс}">
        <w:r>
          <w:rPr>
            <w:sz w:val="20"/>
            <w:color w:val="0000ff"/>
          </w:rPr>
          <w:t xml:space="preserve">ГОСТ Р 55200</w:t>
        </w:r>
      </w:hyperlink>
      <w:r>
        <w:rPr>
          <w:sz w:val="20"/>
        </w:rPr>
        <w:t xml:space="preserve">.</w:t>
      </w:r>
    </w:p>
    <w:p>
      <w:pPr>
        <w:pStyle w:val="0"/>
        <w:spacing w:before="200" w:line-rule="auto"/>
        <w:ind w:firstLine="540"/>
        <w:jc w:val="both"/>
      </w:pPr>
      <w:r>
        <w:rPr>
          <w:sz w:val="20"/>
        </w:rPr>
        <w:t xml:space="preserve">5.4 По продолжительности функционирования убежища подразделяют:</w:t>
      </w:r>
    </w:p>
    <w:p>
      <w:pPr>
        <w:pStyle w:val="0"/>
        <w:spacing w:before="200" w:line-rule="auto"/>
        <w:ind w:firstLine="540"/>
        <w:jc w:val="both"/>
      </w:pPr>
      <w:r>
        <w:rPr>
          <w:sz w:val="20"/>
        </w:rPr>
        <w:t xml:space="preserve">- на убежища, располагаемые на объектах использования атомной энергии, в том числе АЭС, должны обеспечивать функционирование в течение пяти суток;</w:t>
      </w:r>
    </w:p>
    <w:p>
      <w:pPr>
        <w:pStyle w:val="0"/>
        <w:spacing w:before="200" w:line-rule="auto"/>
        <w:ind w:firstLine="540"/>
        <w:jc w:val="both"/>
      </w:pPr>
      <w:r>
        <w:rPr>
          <w:sz w:val="20"/>
        </w:rPr>
        <w:t xml:space="preserve">- все остальные убежища, должны обеспечивать функционирование в течение двух суток.</w:t>
      </w:r>
    </w:p>
    <w:p>
      <w:pPr>
        <w:pStyle w:val="0"/>
        <w:spacing w:before="200" w:line-rule="auto"/>
        <w:ind w:firstLine="540"/>
        <w:jc w:val="both"/>
      </w:pPr>
      <w:r>
        <w:rPr>
          <w:sz w:val="20"/>
        </w:rPr>
        <w:t xml:space="preserve">Функционирование убежищ должно обеспечиваться за счет санитарно-технических систем (вентиляция и отопление, водоснабжение и водоотведение, электроснабжение, противопожарной системы, связи и т.п.) в соответствии с требованиями </w:t>
      </w:r>
      <w:hyperlink w:history="0" r:id="rId29" w:tooltip="&quot;СП 88.13330.2014. Свод правил. Защитные сооружения гражданской обороны. Актуализированная редакция СНиП II-11-77*&quot; (утв. Приказом Минстроя России от 18.02.2014 N 59/пр) (ред. от 30.05.2022) ------------ Утратил силу или отменен {КонсультантПлюс}">
        <w:r>
          <w:rPr>
            <w:sz w:val="20"/>
            <w:color w:val="0000ff"/>
          </w:rPr>
          <w:t xml:space="preserve">СП 88.13330.2014</w:t>
        </w:r>
      </w:hyperlink>
      <w:r>
        <w:rPr>
          <w:sz w:val="20"/>
        </w:rPr>
        <w:t xml:space="preserve">.</w:t>
      </w:r>
    </w:p>
    <w:bookmarkStart w:id="112" w:name="P112"/>
    <w:bookmarkEnd w:id="112"/>
    <w:p>
      <w:pPr>
        <w:pStyle w:val="0"/>
        <w:spacing w:before="200" w:line-rule="auto"/>
        <w:ind w:firstLine="540"/>
        <w:jc w:val="both"/>
      </w:pPr>
      <w:r>
        <w:rPr>
          <w:sz w:val="20"/>
        </w:rPr>
        <w:t xml:space="preserve">5.5 По вместимости убежища подразделяют:</w:t>
      </w:r>
    </w:p>
    <w:p>
      <w:pPr>
        <w:pStyle w:val="0"/>
        <w:spacing w:before="200" w:line-rule="auto"/>
        <w:ind w:firstLine="540"/>
        <w:jc w:val="both"/>
      </w:pPr>
      <w:r>
        <w:rPr>
          <w:sz w:val="20"/>
        </w:rPr>
        <w:t xml:space="preserve">- на малой вместимости - до 150 человек;</w:t>
      </w:r>
    </w:p>
    <w:p>
      <w:pPr>
        <w:pStyle w:val="0"/>
        <w:spacing w:before="200" w:line-rule="auto"/>
        <w:ind w:firstLine="540"/>
        <w:jc w:val="both"/>
      </w:pPr>
      <w:r>
        <w:rPr>
          <w:sz w:val="20"/>
        </w:rPr>
        <w:t xml:space="preserve">- средней вместимости - 150 - 600 человек;</w:t>
      </w:r>
    </w:p>
    <w:p>
      <w:pPr>
        <w:pStyle w:val="0"/>
        <w:spacing w:before="200" w:line-rule="auto"/>
        <w:ind w:firstLine="540"/>
        <w:jc w:val="both"/>
      </w:pPr>
      <w:r>
        <w:rPr>
          <w:sz w:val="20"/>
        </w:rPr>
        <w:t xml:space="preserve">- большой вместимости - более 600 человек.</w:t>
      </w:r>
    </w:p>
    <w:p>
      <w:pPr>
        <w:pStyle w:val="0"/>
        <w:spacing w:before="200" w:line-rule="auto"/>
        <w:ind w:firstLine="540"/>
        <w:jc w:val="both"/>
      </w:pPr>
      <w:r>
        <w:rPr>
          <w:sz w:val="20"/>
        </w:rPr>
        <w:t xml:space="preserve">5.6 По вертикальной посадке убежища подразделяют:</w:t>
      </w:r>
    </w:p>
    <w:p>
      <w:pPr>
        <w:pStyle w:val="0"/>
        <w:spacing w:before="200" w:line-rule="auto"/>
        <w:ind w:firstLine="540"/>
        <w:jc w:val="both"/>
      </w:pPr>
      <w:r>
        <w:rPr>
          <w:sz w:val="20"/>
        </w:rPr>
        <w:t xml:space="preserve">- на подземные для сооружений метрополитена глубокого заложения;</w:t>
      </w:r>
    </w:p>
    <w:p>
      <w:pPr>
        <w:pStyle w:val="0"/>
        <w:spacing w:before="200" w:line-rule="auto"/>
        <w:ind w:firstLine="540"/>
        <w:jc w:val="both"/>
      </w:pPr>
      <w:r>
        <w:rPr>
          <w:sz w:val="20"/>
        </w:rPr>
        <w:t xml:space="preserve">- заглубленные, отметка покрытия сооружения находится на уровне или ниже планировочной отметки земли;</w:t>
      </w:r>
    </w:p>
    <w:p>
      <w:pPr>
        <w:pStyle w:val="0"/>
        <w:spacing w:before="200" w:line-rule="auto"/>
        <w:ind w:firstLine="540"/>
        <w:jc w:val="both"/>
      </w:pPr>
      <w:r>
        <w:rPr>
          <w:sz w:val="20"/>
        </w:rPr>
        <w:t xml:space="preserve">- полузаглубленные, отметка уровня пола сооружения находится не менее чем на 1,5 м ниже планировочной отметки земли;</w:t>
      </w:r>
    </w:p>
    <w:p>
      <w:pPr>
        <w:pStyle w:val="0"/>
        <w:spacing w:before="200" w:line-rule="auto"/>
        <w:ind w:firstLine="540"/>
        <w:jc w:val="both"/>
      </w:pPr>
      <w:r>
        <w:rPr>
          <w:sz w:val="20"/>
        </w:rPr>
        <w:t xml:space="preserve">- возвышающиеся, отметка уровня пола сооружения колеблется от 0 до 1,5 м от уровня планировочной отметки земли.</w:t>
      </w:r>
    </w:p>
    <w:p>
      <w:pPr>
        <w:pStyle w:val="0"/>
        <w:spacing w:before="200" w:line-rule="auto"/>
        <w:ind w:firstLine="540"/>
        <w:jc w:val="both"/>
      </w:pPr>
      <w:r>
        <w:rPr>
          <w:sz w:val="20"/>
        </w:rPr>
        <w:t xml:space="preserve">5.7 По месту расположения убежища подразделяют:</w:t>
      </w:r>
    </w:p>
    <w:p>
      <w:pPr>
        <w:pStyle w:val="0"/>
        <w:spacing w:before="200" w:line-rule="auto"/>
        <w:ind w:firstLine="540"/>
        <w:jc w:val="both"/>
      </w:pPr>
      <w:r>
        <w:rPr>
          <w:sz w:val="20"/>
        </w:rPr>
        <w:t xml:space="preserve">- на отдельно стоящие, расположенные на свободных от застройки участках;</w:t>
      </w:r>
    </w:p>
    <w:p>
      <w:pPr>
        <w:pStyle w:val="0"/>
        <w:spacing w:before="200" w:line-rule="auto"/>
        <w:ind w:firstLine="540"/>
        <w:jc w:val="both"/>
      </w:pPr>
      <w:r>
        <w:rPr>
          <w:sz w:val="20"/>
        </w:rPr>
        <w:t xml:space="preserve">- встроенные, расположенные в подвальных, полуподвальных (цокольных) и первых этажах зданий;</w:t>
      </w:r>
    </w:p>
    <w:p>
      <w:pPr>
        <w:pStyle w:val="0"/>
        <w:spacing w:before="200" w:line-rule="auto"/>
        <w:ind w:firstLine="540"/>
        <w:jc w:val="both"/>
      </w:pPr>
      <w:r>
        <w:rPr>
          <w:sz w:val="20"/>
        </w:rPr>
        <w:t xml:space="preserve">- располагаемые в подземных горных выработках, естественных пещерах и других подземных полостях, проектируемых в соответствии с требованиями </w:t>
      </w:r>
      <w:hyperlink w:history="0" r:id="rId30" w:tooltip="&quot;СП 263.1325800.2016. Свод правил. Приспособление метрополитенов под защитные сооружения гражданской обороны. Общие правила проектирования&quot; (утв. Приказом Минстроя России от 16.12.2016 N 966/пр) {КонсультантПлюс}">
        <w:r>
          <w:rPr>
            <w:sz w:val="20"/>
            <w:color w:val="0000ff"/>
          </w:rPr>
          <w:t xml:space="preserve">СП 263.1325800.2016</w:t>
        </w:r>
      </w:hyperlink>
      <w:r>
        <w:rPr>
          <w:sz w:val="20"/>
        </w:rPr>
        <w:t xml:space="preserve"> и </w:t>
      </w:r>
      <w:hyperlink w:history="0" r:id="rId31" w:tooltip="&quot;СП 93.13330.2016. Свод правил. Защитные сооружения гражданской обороны в подземных горных выработках. Актуализированная редакция СНиП 2.01.54-84&quot; (утв. Приказом Минстроя России от 16.12.2016 N 971/пр) {КонсультантПлюс}">
        <w:r>
          <w:rPr>
            <w:sz w:val="20"/>
            <w:color w:val="0000ff"/>
          </w:rPr>
          <w:t xml:space="preserve">СП 93.13330.2016</w:t>
        </w:r>
      </w:hyperlink>
      <w:r>
        <w:rPr>
          <w:sz w:val="20"/>
        </w:rPr>
        <w:t xml:space="preserve">.</w:t>
      </w:r>
    </w:p>
    <w:p>
      <w:pPr>
        <w:pStyle w:val="0"/>
        <w:spacing w:before="200" w:line-rule="auto"/>
        <w:ind w:firstLine="540"/>
        <w:jc w:val="both"/>
      </w:pPr>
      <w:r>
        <w:rPr>
          <w:sz w:val="20"/>
        </w:rPr>
        <w:t xml:space="preserve">5.8 По времени возведения убежища подразделяют:</w:t>
      </w:r>
    </w:p>
    <w:p>
      <w:pPr>
        <w:pStyle w:val="0"/>
        <w:spacing w:before="200" w:line-rule="auto"/>
        <w:ind w:firstLine="540"/>
        <w:jc w:val="both"/>
      </w:pPr>
      <w:r>
        <w:rPr>
          <w:sz w:val="20"/>
        </w:rPr>
        <w:t xml:space="preserve">- на возводимые заблаговременно;</w:t>
      </w:r>
    </w:p>
    <w:p>
      <w:pPr>
        <w:pStyle w:val="0"/>
        <w:spacing w:before="200" w:line-rule="auto"/>
        <w:ind w:firstLine="540"/>
        <w:jc w:val="both"/>
      </w:pPr>
      <w:r>
        <w:rPr>
          <w:sz w:val="20"/>
        </w:rPr>
        <w:t xml:space="preserve">- быстровозводимые.</w:t>
      </w:r>
    </w:p>
    <w:p>
      <w:pPr>
        <w:pStyle w:val="0"/>
        <w:spacing w:before="200" w:line-rule="auto"/>
        <w:ind w:firstLine="540"/>
        <w:jc w:val="both"/>
      </w:pPr>
      <w:r>
        <w:rPr>
          <w:sz w:val="20"/>
        </w:rPr>
        <w:t xml:space="preserve">Проектирование и строительство убежищ, возводимых заблаговременно, осуществляется по традиционным технологиям в соответствии с требованиями </w:t>
      </w:r>
      <w:hyperlink w:history="0" r:id="rId32" w:tooltip="&quot;СП 88.13330.2014. Свод правил. Защитные сооружения гражданской обороны. Актуализированная редакция СНиП II-11-77*&quot; (утв. Приказом Минстроя России от 18.02.2014 N 59/пр) (ред. от 30.05.2022) ------------ Утратил силу или отменен {КонсультантПлюс}">
        <w:r>
          <w:rPr>
            <w:sz w:val="20"/>
            <w:color w:val="0000ff"/>
          </w:rPr>
          <w:t xml:space="preserve">СП 88.13330.2014</w:t>
        </w:r>
      </w:hyperlink>
      <w:r>
        <w:rPr>
          <w:sz w:val="20"/>
        </w:rPr>
        <w:t xml:space="preserve"> и </w:t>
      </w:r>
      <w:hyperlink w:history="0" r:id="rId33" w:tooltip="&quot;СП 165.1325800.2014. Свод правил. Инженерно-технические мероприятия по гражданской обороне. Актуализированная редакция СНиП 2.01.51-90&quot; (утв. и введен в действие Приказом Минстроя России от 12.11.2014 N 705/пр) (ред. от 12.04.2023) {КонсультантПлюс}">
        <w:r>
          <w:rPr>
            <w:sz w:val="20"/>
            <w:color w:val="0000ff"/>
          </w:rPr>
          <w:t xml:space="preserve">СП 165.1325800.2014</w:t>
        </w:r>
      </w:hyperlink>
      <w:r>
        <w:rPr>
          <w:sz w:val="20"/>
        </w:rPr>
        <w:t xml:space="preserve">.</w:t>
      </w:r>
    </w:p>
    <w:p>
      <w:pPr>
        <w:pStyle w:val="0"/>
        <w:spacing w:before="200" w:line-rule="auto"/>
        <w:ind w:firstLine="540"/>
        <w:jc w:val="both"/>
      </w:pPr>
      <w:r>
        <w:rPr>
          <w:sz w:val="20"/>
        </w:rPr>
        <w:t xml:space="preserve">БВУ возводятся с применением полносборных сооружений, в том числе блок-модульного типа полной заводской готовности и сборных ограждающих конструкций или других материалов, в соответствии с общими требованиями к защитным сооружениям гражданской обороны, приведенными в </w:t>
      </w:r>
      <w:hyperlink w:history="0" r:id="rId34" w:tooltip="&quot;СП 88.13330.2014. Свод правил. Защитные сооружения гражданской обороны. Актуализированная редакция СНиП II-11-77*&quot; (утв. Приказом Минстроя России от 18.02.2014 N 59/пр) (ред. от 30.05.2022) ------------ Утратил силу или отменен {КонсультантПлюс}">
        <w:r>
          <w:rPr>
            <w:sz w:val="20"/>
            <w:color w:val="0000ff"/>
          </w:rPr>
          <w:t xml:space="preserve">СП 88.13330.2014</w:t>
        </w:r>
      </w:hyperlink>
      <w:r>
        <w:rPr>
          <w:sz w:val="20"/>
        </w:rPr>
        <w:t xml:space="preserve">.</w:t>
      </w:r>
    </w:p>
    <w:p>
      <w:pPr>
        <w:pStyle w:val="0"/>
        <w:spacing w:before="200" w:line-rule="auto"/>
        <w:ind w:firstLine="540"/>
        <w:jc w:val="both"/>
      </w:pPr>
      <w:r>
        <w:rPr>
          <w:sz w:val="20"/>
        </w:rPr>
        <w:t xml:space="preserve">К БВУ относятся сооружения, возводимые заглубленными или на поверхности земли заблаговременно, в период нарастания угрозы до объявления мобилизации, в период мобилизации или в военное время.</w:t>
      </w:r>
    </w:p>
    <w:p>
      <w:pPr>
        <w:pStyle w:val="0"/>
        <w:spacing w:before="200" w:line-rule="auto"/>
        <w:ind w:firstLine="540"/>
        <w:jc w:val="both"/>
      </w:pPr>
      <w:r>
        <w:rPr>
          <w:sz w:val="20"/>
        </w:rPr>
        <w:t xml:space="preserve">К БВУ относятся У БМТ полной заводской готовности, возводимые в соответствии с требованиями </w:t>
      </w:r>
      <w:hyperlink w:history="0" r:id="rId35" w:tooltip="&quot;ГОСТ Р 42.4.08-2021. Национальный стандарт Российской Федерации. Гражданская оборона. Защитные сооружения гражданской обороны. Сооружения быстровозводимые блок-модульного типа полной заводской готовности. Общие требования&quot; (утв. и введен в действие Приказом Росстандарта от 08.09.2021 N 926-ст) {КонсультантПлюс}">
        <w:r>
          <w:rPr>
            <w:sz w:val="20"/>
            <w:color w:val="0000ff"/>
          </w:rPr>
          <w:t xml:space="preserve">ГОСТ Р 42.4.08</w:t>
        </w:r>
      </w:hyperlink>
      <w:r>
        <w:rPr>
          <w:sz w:val="20"/>
        </w:rPr>
        <w:t xml:space="preserve">.</w:t>
      </w:r>
    </w:p>
    <w:p>
      <w:pPr>
        <w:pStyle w:val="0"/>
        <w:spacing w:before="200" w:line-rule="auto"/>
        <w:ind w:firstLine="540"/>
        <w:jc w:val="both"/>
      </w:pPr>
      <w:r>
        <w:rPr>
          <w:sz w:val="20"/>
        </w:rPr>
        <w:t xml:space="preserve">Возведение БВУ осуществляется на заранее определенных земельных участках, пригодных для строительства защитных сооружений. Изготовление несущих конструкций БВ ЗС ГО осуществляется по проектам, в том числе разрешенным к повторному применению на заводах-изготовителях, определенных заблаговременно.</w:t>
      </w:r>
    </w:p>
    <w:p>
      <w:pPr>
        <w:pStyle w:val="0"/>
        <w:spacing w:before="200" w:line-rule="auto"/>
        <w:ind w:firstLine="540"/>
        <w:jc w:val="both"/>
      </w:pPr>
      <w:r>
        <w:rPr>
          <w:sz w:val="20"/>
        </w:rPr>
        <w:t xml:space="preserve">5.9 По этажности убежища гражданской обороны подразделяют:</w:t>
      </w:r>
    </w:p>
    <w:p>
      <w:pPr>
        <w:pStyle w:val="0"/>
        <w:spacing w:before="200" w:line-rule="auto"/>
        <w:ind w:firstLine="540"/>
        <w:jc w:val="both"/>
      </w:pPr>
      <w:r>
        <w:rPr>
          <w:sz w:val="20"/>
        </w:rPr>
        <w:t xml:space="preserve">- на одноэтажные;</w:t>
      </w:r>
    </w:p>
    <w:p>
      <w:pPr>
        <w:pStyle w:val="0"/>
        <w:spacing w:before="200" w:line-rule="auto"/>
        <w:ind w:firstLine="540"/>
        <w:jc w:val="both"/>
      </w:pPr>
      <w:r>
        <w:rPr>
          <w:sz w:val="20"/>
        </w:rPr>
        <w:t xml:space="preserve">- многоэтажные.</w:t>
      </w:r>
    </w:p>
    <w:p>
      <w:pPr>
        <w:pStyle w:val="0"/>
        <w:ind w:firstLine="540"/>
        <w:jc w:val="both"/>
      </w:pPr>
      <w:r>
        <w:rPr>
          <w:sz w:val="20"/>
        </w:rPr>
      </w:r>
    </w:p>
    <w:p>
      <w:pPr>
        <w:pStyle w:val="2"/>
        <w:outlineLvl w:val="1"/>
        <w:ind w:firstLine="540"/>
        <w:jc w:val="both"/>
      </w:pPr>
      <w:r>
        <w:rPr>
          <w:sz w:val="20"/>
          <w:b w:val="on"/>
        </w:rPr>
        <w:t xml:space="preserve">6 Классификация и общие технические требования к противорадиационным укрытиям</w:t>
      </w:r>
    </w:p>
    <w:p>
      <w:pPr>
        <w:pStyle w:val="0"/>
        <w:ind w:firstLine="540"/>
        <w:jc w:val="both"/>
      </w:pPr>
      <w:r>
        <w:rPr>
          <w:sz w:val="20"/>
        </w:rPr>
      </w:r>
    </w:p>
    <w:p>
      <w:pPr>
        <w:pStyle w:val="0"/>
        <w:ind w:firstLine="540"/>
        <w:jc w:val="both"/>
      </w:pPr>
      <w:r>
        <w:rPr>
          <w:sz w:val="20"/>
        </w:rPr>
        <w:t xml:space="preserve">6.1 ПРУ классифицируют:</w:t>
      </w:r>
    </w:p>
    <w:p>
      <w:pPr>
        <w:pStyle w:val="0"/>
        <w:spacing w:before="200" w:line-rule="auto"/>
        <w:ind w:firstLine="540"/>
        <w:jc w:val="both"/>
      </w:pPr>
      <w:r>
        <w:rPr>
          <w:sz w:val="20"/>
        </w:rPr>
        <w:t xml:space="preserve">- по защищенности от действия избыточного давления во фронте ВУВ;</w:t>
      </w:r>
    </w:p>
    <w:p>
      <w:pPr>
        <w:pStyle w:val="0"/>
        <w:spacing w:before="200" w:line-rule="auto"/>
        <w:ind w:firstLine="540"/>
        <w:jc w:val="both"/>
      </w:pPr>
      <w:r>
        <w:rPr>
          <w:sz w:val="20"/>
        </w:rPr>
        <w:t xml:space="preserve">- защищенности от радиации внешнего облучения;</w:t>
      </w:r>
    </w:p>
    <w:p>
      <w:pPr>
        <w:pStyle w:val="0"/>
        <w:spacing w:before="200" w:line-rule="auto"/>
        <w:ind w:firstLine="540"/>
        <w:jc w:val="both"/>
      </w:pPr>
      <w:r>
        <w:rPr>
          <w:sz w:val="20"/>
        </w:rPr>
        <w:t xml:space="preserve">- продолжительности функционирования;</w:t>
      </w:r>
    </w:p>
    <w:p>
      <w:pPr>
        <w:pStyle w:val="0"/>
        <w:spacing w:before="200" w:line-rule="auto"/>
        <w:ind w:firstLine="540"/>
        <w:jc w:val="both"/>
      </w:pPr>
      <w:r>
        <w:rPr>
          <w:sz w:val="20"/>
        </w:rPr>
        <w:t xml:space="preserve">- вместимости;</w:t>
      </w:r>
    </w:p>
    <w:p>
      <w:pPr>
        <w:pStyle w:val="0"/>
        <w:spacing w:before="200" w:line-rule="auto"/>
        <w:ind w:firstLine="540"/>
        <w:jc w:val="both"/>
      </w:pPr>
      <w:r>
        <w:rPr>
          <w:sz w:val="20"/>
        </w:rPr>
        <w:t xml:space="preserve">- месту расположения;</w:t>
      </w:r>
    </w:p>
    <w:p>
      <w:pPr>
        <w:pStyle w:val="0"/>
        <w:spacing w:before="200" w:line-rule="auto"/>
        <w:ind w:firstLine="540"/>
        <w:jc w:val="both"/>
      </w:pPr>
      <w:r>
        <w:rPr>
          <w:sz w:val="20"/>
        </w:rPr>
        <w:t xml:space="preserve">- времени возведения;</w:t>
      </w:r>
    </w:p>
    <w:p>
      <w:pPr>
        <w:pStyle w:val="0"/>
        <w:spacing w:before="200" w:line-rule="auto"/>
        <w:ind w:firstLine="540"/>
        <w:jc w:val="both"/>
      </w:pPr>
      <w:r>
        <w:rPr>
          <w:sz w:val="20"/>
        </w:rPr>
        <w:t xml:space="preserve">- этажности.</w:t>
      </w:r>
    </w:p>
    <w:p>
      <w:pPr>
        <w:pStyle w:val="0"/>
        <w:spacing w:before="200" w:line-rule="auto"/>
        <w:ind w:firstLine="540"/>
        <w:jc w:val="both"/>
      </w:pPr>
      <w:r>
        <w:rPr>
          <w:sz w:val="20"/>
        </w:rPr>
        <w:t xml:space="preserve">ПРУ гражданской обороны должны обеспечивать защиту укрываемых от радиации внешнего облучения при радиоактивном заражении (загрязнении) местности и допускающие непрерывное пребывание в нем укрываемых в течение нормативного времени.</w:t>
      </w:r>
    </w:p>
    <w:p>
      <w:pPr>
        <w:pStyle w:val="0"/>
        <w:spacing w:before="200" w:line-rule="auto"/>
        <w:ind w:firstLine="540"/>
        <w:jc w:val="both"/>
      </w:pPr>
      <w:r>
        <w:rPr>
          <w:sz w:val="20"/>
        </w:rPr>
        <w:t xml:space="preserve">По защищенности от действия избыточного давления во фронте ВУВ, существующие ПРУ подразделяют:</w:t>
      </w:r>
    </w:p>
    <w:p>
      <w:pPr>
        <w:pStyle w:val="0"/>
        <w:spacing w:before="200" w:line-rule="auto"/>
        <w:ind w:firstLine="540"/>
        <w:jc w:val="both"/>
      </w:pPr>
      <w:r>
        <w:rPr>
          <w:sz w:val="20"/>
        </w:rPr>
        <w:t xml:space="preserve">- на ПРУ, располагаемые в зонах возможных разрушений, в том числе вокруг АЭС, должны обеспечивать защиту от избыточного давления во фронте ВУВ значением </w:t>
      </w:r>
      <w:r>
        <w:rPr>
          <w:position w:val="-8"/>
        </w:rPr>
        <w:drawing>
          <wp:inline distT="0" distB="0" distL="0" distR="0">
            <wp:extent cx="8858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885825" cy="238125"/>
                    </a:xfrm>
                    <a:prstGeom prst="rect">
                      <a:avLst/>
                    </a:prstGeom>
                    <a:noFill/>
                    <a:ln>
                      <a:noFill/>
                    </a:ln>
                  </pic:spPr>
                </pic:pic>
              </a:graphicData>
            </a:graphic>
          </wp:inline>
        </w:drawing>
      </w:r>
      <w:r>
        <w:rPr>
          <w:sz w:val="20"/>
        </w:rPr>
        <w:t xml:space="preserve"> (0,2 кгс/см</w:t>
      </w:r>
      <w:r>
        <w:rPr>
          <w:sz w:val="20"/>
          <w:vertAlign w:val="superscript"/>
        </w:rPr>
        <w:t xml:space="preserve">2</w:t>
      </w:r>
      <w:r>
        <w:rPr>
          <w:sz w:val="20"/>
        </w:rPr>
        <w:t xml:space="preserve">);</w:t>
      </w:r>
    </w:p>
    <w:p>
      <w:pPr>
        <w:pStyle w:val="0"/>
        <w:spacing w:before="200" w:line-rule="auto"/>
        <w:ind w:firstLine="540"/>
        <w:jc w:val="both"/>
      </w:pPr>
      <w:r>
        <w:rPr>
          <w:sz w:val="20"/>
        </w:rPr>
        <w:t xml:space="preserve">- ПРУ, располагаемые за пределами зон возможных разрушений, допускается возводить без учета нагрузки от избыточного давления во фронте ВУВ.</w:t>
      </w:r>
    </w:p>
    <w:p>
      <w:pPr>
        <w:pStyle w:val="0"/>
        <w:spacing w:before="200" w:line-rule="auto"/>
        <w:ind w:firstLine="540"/>
        <w:jc w:val="both"/>
      </w:pPr>
      <w:r>
        <w:rPr>
          <w:sz w:val="20"/>
        </w:rPr>
        <w:t xml:space="preserve">Несущая способность строительных конструкций при действии избыточного давления во фронте ВУВ, производится в соответствии с требованиями </w:t>
      </w:r>
      <w:hyperlink w:history="0" r:id="rId37" w:tooltip="&quot;СП 88.13330.2014. Свод правил. Защитные сооружения гражданской обороны. Актуализированная редакция СНиП II-11-77*&quot; (утв. Приказом Минстроя России от 18.02.2014 N 59/пр) (ред. от 30.05.2022) ------------ Утратил силу или отменен {КонсультантПлюс}">
        <w:r>
          <w:rPr>
            <w:sz w:val="20"/>
            <w:color w:val="0000ff"/>
          </w:rPr>
          <w:t xml:space="preserve">СП 88.13330.2014</w:t>
        </w:r>
      </w:hyperlink>
      <w:r>
        <w:rPr>
          <w:sz w:val="20"/>
        </w:rPr>
        <w:t xml:space="preserve">.</w:t>
      </w:r>
    </w:p>
    <w:p>
      <w:pPr>
        <w:pStyle w:val="0"/>
        <w:spacing w:before="200" w:line-rule="auto"/>
        <w:ind w:firstLine="540"/>
        <w:jc w:val="both"/>
      </w:pPr>
      <w:r>
        <w:rPr>
          <w:sz w:val="20"/>
        </w:rPr>
        <w:t xml:space="preserve">Вновь проектируемые ПРУ допускается возводить без учета нагрузки от избыточного давления во фронте ВУВ.</w:t>
      </w:r>
    </w:p>
    <w:p>
      <w:pPr>
        <w:pStyle w:val="0"/>
        <w:spacing w:before="200" w:line-rule="auto"/>
        <w:ind w:firstLine="540"/>
        <w:jc w:val="both"/>
      </w:pPr>
      <w:r>
        <w:rPr>
          <w:sz w:val="20"/>
        </w:rPr>
        <w:t xml:space="preserve">6.2 По защищенности от радиации внешнего облучения ПРУ подразделяют:</w:t>
      </w:r>
    </w:p>
    <w:p>
      <w:pPr>
        <w:pStyle w:val="0"/>
        <w:spacing w:before="200" w:line-rule="auto"/>
        <w:ind w:firstLine="540"/>
        <w:jc w:val="both"/>
      </w:pPr>
      <w:r>
        <w:rPr>
          <w:sz w:val="20"/>
        </w:rPr>
        <w:t xml:space="preserve">- на располагаемые в 3-километровой зоне вокруг АЭС со степенью ослабления проникающей радиации ограждающими конструкциями, равной </w:t>
      </w:r>
      <w:r>
        <w:rPr>
          <w:sz w:val="20"/>
          <w:i w:val="on"/>
        </w:rPr>
        <w:t xml:space="preserve">A</w:t>
      </w:r>
      <w:r>
        <w:rPr>
          <w:sz w:val="20"/>
          <w:i w:val="on"/>
          <w:vertAlign w:val="subscript"/>
        </w:rPr>
        <w:t xml:space="preserve">n</w:t>
      </w:r>
      <w:r>
        <w:rPr>
          <w:sz w:val="20"/>
        </w:rPr>
        <w:t xml:space="preserve"> = 3000;</w:t>
      </w:r>
    </w:p>
    <w:p>
      <w:pPr>
        <w:pStyle w:val="0"/>
        <w:spacing w:before="200" w:line-rule="auto"/>
        <w:ind w:firstLine="540"/>
        <w:jc w:val="both"/>
      </w:pPr>
      <w:r>
        <w:rPr>
          <w:sz w:val="20"/>
        </w:rPr>
        <w:t xml:space="preserve">- располагаемые в 10-километровой зоне вокруг АЭС со степенью ослабления проникающей радиации ограждающими конструкциями, равной </w:t>
      </w:r>
      <w:r>
        <w:rPr>
          <w:sz w:val="20"/>
          <w:i w:val="on"/>
        </w:rPr>
        <w:t xml:space="preserve">A</w:t>
      </w:r>
      <w:r>
        <w:rPr>
          <w:sz w:val="20"/>
          <w:i w:val="on"/>
          <w:vertAlign w:val="subscript"/>
        </w:rPr>
        <w:t xml:space="preserve">n</w:t>
      </w:r>
      <w:r>
        <w:rPr>
          <w:sz w:val="20"/>
        </w:rPr>
        <w:t xml:space="preserve"> = 1000;</w:t>
      </w:r>
    </w:p>
    <w:p>
      <w:pPr>
        <w:pStyle w:val="0"/>
        <w:spacing w:before="200" w:line-rule="auto"/>
        <w:ind w:firstLine="540"/>
        <w:jc w:val="both"/>
      </w:pPr>
      <w:r>
        <w:rPr>
          <w:sz w:val="20"/>
        </w:rPr>
        <w:t xml:space="preserve">- располагаемые в 40-километровой зоне вокруг АЭС со степенью ослабления проникающей радиации ограждающими конструкциями, равной </w:t>
      </w:r>
      <w:r>
        <w:rPr>
          <w:sz w:val="20"/>
          <w:i w:val="on"/>
        </w:rPr>
        <w:t xml:space="preserve">A</w:t>
      </w:r>
      <w:r>
        <w:rPr>
          <w:sz w:val="20"/>
          <w:i w:val="on"/>
          <w:vertAlign w:val="subscript"/>
        </w:rPr>
        <w:t xml:space="preserve">n</w:t>
      </w:r>
      <w:r>
        <w:rPr>
          <w:sz w:val="20"/>
        </w:rPr>
        <w:t xml:space="preserve"> = 200;</w:t>
      </w:r>
    </w:p>
    <w:p>
      <w:pPr>
        <w:pStyle w:val="0"/>
        <w:spacing w:before="200" w:line-rule="auto"/>
        <w:ind w:firstLine="540"/>
        <w:jc w:val="both"/>
      </w:pPr>
      <w:r>
        <w:rPr>
          <w:sz w:val="20"/>
        </w:rPr>
        <w:t xml:space="preserve">- располагаемые в 50-километровой зоне вокруг АЭС со степенью ослабления проникающей радиации ограждающими конструкциями, равной </w:t>
      </w:r>
      <w:r>
        <w:rPr>
          <w:sz w:val="20"/>
          <w:i w:val="on"/>
        </w:rPr>
        <w:t xml:space="preserve">A</w:t>
      </w:r>
      <w:r>
        <w:rPr>
          <w:sz w:val="20"/>
          <w:i w:val="on"/>
          <w:vertAlign w:val="subscript"/>
        </w:rPr>
        <w:t xml:space="preserve">n</w:t>
      </w:r>
      <w:r>
        <w:rPr>
          <w:sz w:val="20"/>
        </w:rPr>
        <w:t xml:space="preserve"> = 100;</w:t>
      </w:r>
    </w:p>
    <w:p>
      <w:pPr>
        <w:pStyle w:val="0"/>
        <w:spacing w:before="200" w:line-rule="auto"/>
        <w:ind w:firstLine="540"/>
        <w:jc w:val="both"/>
      </w:pPr>
      <w:r>
        <w:rPr>
          <w:sz w:val="20"/>
        </w:rPr>
        <w:t xml:space="preserve">- располагаемые в зоне возможных разрушений объектов, отнесенных к категориям по ГО, и в городах, отнесенных к группам по ГО, со степенью ослабления проникающей радиации ограждающими конструкциями, равной </w:t>
      </w:r>
      <w:r>
        <w:rPr>
          <w:sz w:val="20"/>
          <w:i w:val="on"/>
        </w:rPr>
        <w:t xml:space="preserve">A</w:t>
      </w:r>
      <w:r>
        <w:rPr>
          <w:sz w:val="20"/>
          <w:i w:val="on"/>
          <w:vertAlign w:val="subscript"/>
        </w:rPr>
        <w:t xml:space="preserve">n</w:t>
      </w:r>
      <w:r>
        <w:rPr>
          <w:sz w:val="20"/>
        </w:rPr>
        <w:t xml:space="preserve"> = 200.</w:t>
      </w:r>
    </w:p>
    <w:p>
      <w:pPr>
        <w:pStyle w:val="0"/>
        <w:spacing w:before="200" w:line-rule="auto"/>
        <w:ind w:firstLine="540"/>
        <w:jc w:val="both"/>
      </w:pPr>
      <w:r>
        <w:rPr>
          <w:sz w:val="20"/>
        </w:rPr>
        <w:t xml:space="preserve">Вновь проектируемые ПРУ, располагаемые в пределах зоны возможного опасного радиоактивного загрязнения, должны обеспечивать степень ослабления проникающей радиации ограждающими конструкциями, равную </w:t>
      </w:r>
      <w:r>
        <w:rPr>
          <w:sz w:val="20"/>
          <w:i w:val="on"/>
        </w:rPr>
        <w:t xml:space="preserve">A</w:t>
      </w:r>
      <w:r>
        <w:rPr>
          <w:sz w:val="20"/>
          <w:i w:val="on"/>
          <w:vertAlign w:val="subscript"/>
        </w:rPr>
        <w:t xml:space="preserve">n</w:t>
      </w:r>
      <w:r>
        <w:rPr>
          <w:sz w:val="20"/>
        </w:rPr>
        <w:t xml:space="preserve"> = 500.</w:t>
      </w:r>
    </w:p>
    <w:p>
      <w:pPr>
        <w:pStyle w:val="0"/>
        <w:spacing w:before="200" w:line-rule="auto"/>
        <w:ind w:firstLine="540"/>
        <w:jc w:val="both"/>
      </w:pPr>
      <w:r>
        <w:rPr>
          <w:sz w:val="20"/>
        </w:rPr>
        <w:t xml:space="preserve">Степень ослабления радиации внешнего облучения ограждающими конструкциями определяют в соответствии с требованиями </w:t>
      </w:r>
      <w:hyperlink w:history="0" r:id="rId38" w:tooltip="&quot;СП 88.13330.2014. Свод правил. Защитные сооружения гражданской обороны. Актуализированная редакция СНиП II-11-77*&quot; (утв. Приказом Минстроя России от 18.02.2014 N 59/пр) (ред. от 30.05.2022) ------------ Утратил силу или отменен {КонсультантПлюс}">
        <w:r>
          <w:rPr>
            <w:sz w:val="20"/>
            <w:color w:val="0000ff"/>
          </w:rPr>
          <w:t xml:space="preserve">СП 88.13330.2014</w:t>
        </w:r>
      </w:hyperlink>
      <w:r>
        <w:rPr>
          <w:sz w:val="20"/>
        </w:rPr>
        <w:t xml:space="preserve"> и </w:t>
      </w:r>
      <w:hyperlink w:history="0" r:id="rId39" w:tooltip="&quot;ГОСТ Р 55200-2012. Национальный стандарт Российской Федерации. Гражданская оборона. Степень ослабления проникающей радиации ограждающими конструкциями защитных сооружений гражданской обороны. Общие требования к расчету&quot; (утв. и введен в действие Приказом Росстандарта от 26.11.2012 N 1192-ст) {КонсультантПлюс}">
        <w:r>
          <w:rPr>
            <w:sz w:val="20"/>
            <w:color w:val="0000ff"/>
          </w:rPr>
          <w:t xml:space="preserve">ГОСТ Р 55200</w:t>
        </w:r>
      </w:hyperlink>
      <w:r>
        <w:rPr>
          <w:sz w:val="20"/>
        </w:rPr>
        <w:t xml:space="preserve">.</w:t>
      </w:r>
    </w:p>
    <w:p>
      <w:pPr>
        <w:pStyle w:val="0"/>
        <w:spacing w:before="200" w:line-rule="auto"/>
        <w:ind w:firstLine="540"/>
        <w:jc w:val="both"/>
      </w:pPr>
      <w:r>
        <w:rPr>
          <w:sz w:val="20"/>
        </w:rPr>
        <w:t xml:space="preserve">6.3 По продолжительности функционирования ПРУ должны обеспечивать защиту укрываемых в течение двух суток.</w:t>
      </w:r>
    </w:p>
    <w:p>
      <w:pPr>
        <w:pStyle w:val="0"/>
        <w:spacing w:before="200" w:line-rule="auto"/>
        <w:ind w:firstLine="540"/>
        <w:jc w:val="both"/>
      </w:pPr>
      <w:r>
        <w:rPr>
          <w:sz w:val="20"/>
        </w:rPr>
        <w:t xml:space="preserve">Функционирование ПРУ должно обеспечиваться за счет санитарно-технических систем (вентиляция и отопление, водоснабжение и водоотведение, электроснабжение, противопожарная система, система связи) в соответствии с требованиями </w:t>
      </w:r>
      <w:hyperlink w:history="0" r:id="rId40" w:tooltip="&quot;СП 88.13330.2014. Свод правил. Защитные сооружения гражданской обороны. Актуализированная редакция СНиП II-11-77*&quot; (утв. Приказом Минстроя России от 18.02.2014 N 59/пр) (ред. от 30.05.2022) ------------ Утратил силу или отменен {КонсультантПлюс}">
        <w:r>
          <w:rPr>
            <w:sz w:val="20"/>
            <w:color w:val="0000ff"/>
          </w:rPr>
          <w:t xml:space="preserve">СП 88.13330.2014</w:t>
        </w:r>
      </w:hyperlink>
      <w:r>
        <w:rPr>
          <w:sz w:val="20"/>
        </w:rPr>
        <w:t xml:space="preserve">.</w:t>
      </w:r>
    </w:p>
    <w:p>
      <w:pPr>
        <w:pStyle w:val="0"/>
        <w:spacing w:before="200" w:line-rule="auto"/>
        <w:ind w:firstLine="540"/>
        <w:jc w:val="both"/>
      </w:pPr>
      <w:r>
        <w:rPr>
          <w:sz w:val="20"/>
        </w:rPr>
        <w:t xml:space="preserve">6.4 По вместимости ПРУ классифицируются аналогично убежищам в соответствии с </w:t>
      </w:r>
      <w:hyperlink w:history="0" w:anchor="P112" w:tooltip="5.5 По вместимости убежища подразделяют:">
        <w:r>
          <w:rPr>
            <w:sz w:val="20"/>
            <w:color w:val="0000ff"/>
          </w:rPr>
          <w:t xml:space="preserve">5.5</w:t>
        </w:r>
      </w:hyperlink>
      <w:r>
        <w:rPr>
          <w:sz w:val="20"/>
        </w:rPr>
        <w:t xml:space="preserve">.</w:t>
      </w:r>
    </w:p>
    <w:p>
      <w:pPr>
        <w:pStyle w:val="0"/>
        <w:spacing w:before="200" w:line-rule="auto"/>
        <w:ind w:firstLine="540"/>
        <w:jc w:val="both"/>
      </w:pPr>
      <w:r>
        <w:rPr>
          <w:sz w:val="20"/>
        </w:rPr>
        <w:t xml:space="preserve">6.5 По месту расположения ПРУ подразделяют:</w:t>
      </w:r>
    </w:p>
    <w:p>
      <w:pPr>
        <w:pStyle w:val="0"/>
        <w:spacing w:before="200" w:line-rule="auto"/>
        <w:ind w:firstLine="540"/>
        <w:jc w:val="both"/>
      </w:pPr>
      <w:r>
        <w:rPr>
          <w:sz w:val="20"/>
        </w:rPr>
        <w:t xml:space="preserve">- на расположенные в подвальных, полуподвальных (цокольных) этажах зданий;</w:t>
      </w:r>
    </w:p>
    <w:p>
      <w:pPr>
        <w:pStyle w:val="0"/>
        <w:spacing w:before="200" w:line-rule="auto"/>
        <w:ind w:firstLine="540"/>
        <w:jc w:val="both"/>
      </w:pPr>
      <w:r>
        <w:rPr>
          <w:sz w:val="20"/>
        </w:rPr>
        <w:t xml:space="preserve">- расположенные на первых и вышележащих этажах зданий;</w:t>
      </w:r>
    </w:p>
    <w:p>
      <w:pPr>
        <w:pStyle w:val="0"/>
        <w:spacing w:before="200" w:line-rule="auto"/>
        <w:ind w:firstLine="540"/>
        <w:jc w:val="both"/>
      </w:pPr>
      <w:r>
        <w:rPr>
          <w:sz w:val="20"/>
        </w:rPr>
        <w:t xml:space="preserve">- расположенные в подземных горных выработках, естественных пещерах и других подземных полостях, проектируемых в соответствии с требованиями </w:t>
      </w:r>
      <w:hyperlink w:history="0" r:id="rId41" w:tooltip="&quot;СП 263.1325800.2016. Свод правил. Приспособление метрополитенов под защитные сооружения гражданской обороны. Общие правила проектирования&quot; (утв. Приказом Минстроя России от 16.12.2016 N 966/пр) {КонсультантПлюс}">
        <w:r>
          <w:rPr>
            <w:sz w:val="20"/>
            <w:color w:val="0000ff"/>
          </w:rPr>
          <w:t xml:space="preserve">СП 263.1325800.2016</w:t>
        </w:r>
      </w:hyperlink>
      <w:r>
        <w:rPr>
          <w:sz w:val="20"/>
        </w:rPr>
        <w:t xml:space="preserve"> и </w:t>
      </w:r>
      <w:hyperlink w:history="0" r:id="rId42" w:tooltip="&quot;СП 93.13330.2016. Свод правил. Защитные сооружения гражданской обороны в подземных горных выработках. Актуализированная редакция СНиП 2.01.54-84&quot; (утв. Приказом Минстроя России от 16.12.2016 N 971/пр) {КонсультантПлюс}">
        <w:r>
          <w:rPr>
            <w:sz w:val="20"/>
            <w:color w:val="0000ff"/>
          </w:rPr>
          <w:t xml:space="preserve">СП 93.13330.2016</w:t>
        </w:r>
      </w:hyperlink>
      <w:r>
        <w:rPr>
          <w:sz w:val="20"/>
        </w:rPr>
        <w:t xml:space="preserve">.</w:t>
      </w:r>
    </w:p>
    <w:p>
      <w:pPr>
        <w:pStyle w:val="0"/>
        <w:spacing w:before="200" w:line-rule="auto"/>
        <w:ind w:firstLine="540"/>
        <w:jc w:val="both"/>
      </w:pPr>
      <w:r>
        <w:rPr>
          <w:sz w:val="20"/>
        </w:rPr>
        <w:t xml:space="preserve">6.6 По времени возведения ПРУ подразделяют:</w:t>
      </w:r>
    </w:p>
    <w:p>
      <w:pPr>
        <w:pStyle w:val="0"/>
        <w:spacing w:before="200" w:line-rule="auto"/>
        <w:ind w:firstLine="540"/>
        <w:jc w:val="both"/>
      </w:pPr>
      <w:r>
        <w:rPr>
          <w:sz w:val="20"/>
        </w:rPr>
        <w:t xml:space="preserve">- на возводимые заблаговременно;</w:t>
      </w:r>
    </w:p>
    <w:p>
      <w:pPr>
        <w:pStyle w:val="0"/>
        <w:spacing w:before="200" w:line-rule="auto"/>
        <w:ind w:firstLine="540"/>
        <w:jc w:val="both"/>
      </w:pPr>
      <w:r>
        <w:rPr>
          <w:sz w:val="20"/>
        </w:rPr>
        <w:t xml:space="preserve">- приспосабливаемые и возводимые в период нарастания угрозы до объявления мобилизации и в период мобилизации.</w:t>
      </w:r>
    </w:p>
    <w:p>
      <w:pPr>
        <w:pStyle w:val="0"/>
        <w:spacing w:before="200" w:line-rule="auto"/>
        <w:ind w:firstLine="540"/>
        <w:jc w:val="both"/>
      </w:pPr>
      <w:r>
        <w:rPr>
          <w:sz w:val="20"/>
        </w:rPr>
        <w:t xml:space="preserve">Проектирование и строительство ПРУ, возводимых заблаговременно осуществляется по традиционным технологиям в соответствии с требованиями </w:t>
      </w:r>
      <w:hyperlink w:history="0" r:id="rId43" w:tooltip="&quot;СП 88.13330.2014. Свод правил. Защитные сооружения гражданской обороны. Актуализированная редакция СНиП II-11-77*&quot; (утв. Приказом Минстроя России от 18.02.2014 N 59/пр) (ред. от 30.05.2022) ------------ Утратил силу или отменен {КонсультантПлюс}">
        <w:r>
          <w:rPr>
            <w:sz w:val="20"/>
            <w:color w:val="0000ff"/>
          </w:rPr>
          <w:t xml:space="preserve">СП 88.13330.2014</w:t>
        </w:r>
      </w:hyperlink>
      <w:r>
        <w:rPr>
          <w:sz w:val="20"/>
        </w:rPr>
        <w:t xml:space="preserve"> и </w:t>
      </w:r>
      <w:hyperlink w:history="0" r:id="rId44" w:tooltip="&quot;СП 165.1325800.2014. Свод правил. Инженерно-технические мероприятия по гражданской обороне. Актуализированная редакция СНиП 2.01.51-90&quot; (утв. и введен в действие Приказом Минстроя России от 12.11.2014 N 705/пр) (ред. от 12.04.2023) {КонсультантПлюс}">
        <w:r>
          <w:rPr>
            <w:sz w:val="20"/>
            <w:color w:val="0000ff"/>
          </w:rPr>
          <w:t xml:space="preserve">СП 165.1325800.2014</w:t>
        </w:r>
      </w:hyperlink>
      <w:r>
        <w:rPr>
          <w:sz w:val="20"/>
        </w:rPr>
        <w:t xml:space="preserve">.</w:t>
      </w:r>
    </w:p>
    <w:p>
      <w:pPr>
        <w:pStyle w:val="0"/>
        <w:spacing w:before="200" w:line-rule="auto"/>
        <w:ind w:firstLine="540"/>
        <w:jc w:val="both"/>
      </w:pPr>
      <w:r>
        <w:rPr>
          <w:sz w:val="20"/>
        </w:rPr>
        <w:t xml:space="preserve">Приспособление помещений под ПРУ проводят заблаговременно, в период нарастания угрозы до объявления мобилизации и в период мобилизации, по заранее разработанным специализированными организациями проектным решениям, на основании проведенных обследований и анализа фактического состояния защитных свойств ограждающих конструкций и инженерно-технических систем.</w:t>
      </w:r>
    </w:p>
    <w:p>
      <w:pPr>
        <w:pStyle w:val="0"/>
        <w:spacing w:before="200" w:line-rule="auto"/>
        <w:ind w:firstLine="540"/>
        <w:jc w:val="both"/>
      </w:pPr>
      <w:r>
        <w:rPr>
          <w:sz w:val="20"/>
        </w:rPr>
        <w:t xml:space="preserve">6.7 По этажности ПРУ подразделяют:</w:t>
      </w:r>
    </w:p>
    <w:p>
      <w:pPr>
        <w:pStyle w:val="0"/>
        <w:spacing w:before="200" w:line-rule="auto"/>
        <w:ind w:firstLine="540"/>
        <w:jc w:val="both"/>
      </w:pPr>
      <w:r>
        <w:rPr>
          <w:sz w:val="20"/>
        </w:rPr>
        <w:t xml:space="preserve">- на одноэтажные;</w:t>
      </w:r>
    </w:p>
    <w:p>
      <w:pPr>
        <w:pStyle w:val="0"/>
        <w:spacing w:before="200" w:line-rule="auto"/>
        <w:ind w:firstLine="540"/>
        <w:jc w:val="both"/>
      </w:pPr>
      <w:r>
        <w:rPr>
          <w:sz w:val="20"/>
        </w:rPr>
        <w:t xml:space="preserve">- многоэтажные.</w:t>
      </w:r>
    </w:p>
    <w:p>
      <w:pPr>
        <w:pStyle w:val="0"/>
        <w:ind w:firstLine="540"/>
        <w:jc w:val="both"/>
      </w:pPr>
      <w:r>
        <w:rPr>
          <w:sz w:val="20"/>
        </w:rPr>
      </w:r>
    </w:p>
    <w:p>
      <w:pPr>
        <w:pStyle w:val="2"/>
        <w:outlineLvl w:val="1"/>
        <w:ind w:firstLine="540"/>
        <w:jc w:val="both"/>
      </w:pPr>
      <w:r>
        <w:rPr>
          <w:sz w:val="20"/>
          <w:b w:val="on"/>
        </w:rPr>
        <w:t xml:space="preserve">7 Классификация и общие технические требования к укрытиям</w:t>
      </w:r>
    </w:p>
    <w:p>
      <w:pPr>
        <w:pStyle w:val="0"/>
        <w:ind w:firstLine="540"/>
        <w:jc w:val="both"/>
      </w:pPr>
      <w:r>
        <w:rPr>
          <w:sz w:val="20"/>
        </w:rPr>
      </w:r>
    </w:p>
    <w:p>
      <w:pPr>
        <w:pStyle w:val="0"/>
        <w:ind w:firstLine="540"/>
        <w:jc w:val="both"/>
      </w:pPr>
      <w:r>
        <w:rPr>
          <w:sz w:val="20"/>
        </w:rPr>
        <w:t xml:space="preserve">7.1 Укрытия классифицируют:</w:t>
      </w:r>
    </w:p>
    <w:p>
      <w:pPr>
        <w:pStyle w:val="0"/>
        <w:spacing w:before="200" w:line-rule="auto"/>
        <w:ind w:firstLine="540"/>
        <w:jc w:val="both"/>
      </w:pPr>
      <w:r>
        <w:rPr>
          <w:sz w:val="20"/>
        </w:rPr>
        <w:t xml:space="preserve">- по защищенности от средств поражения;</w:t>
      </w:r>
    </w:p>
    <w:p>
      <w:pPr>
        <w:pStyle w:val="0"/>
        <w:spacing w:before="200" w:line-rule="auto"/>
        <w:ind w:firstLine="540"/>
        <w:jc w:val="both"/>
      </w:pPr>
      <w:r>
        <w:rPr>
          <w:sz w:val="20"/>
        </w:rPr>
        <w:t xml:space="preserve">- продолжительности функционирования;</w:t>
      </w:r>
    </w:p>
    <w:p>
      <w:pPr>
        <w:pStyle w:val="0"/>
        <w:spacing w:before="200" w:line-rule="auto"/>
        <w:ind w:firstLine="540"/>
        <w:jc w:val="both"/>
      </w:pPr>
      <w:r>
        <w:rPr>
          <w:sz w:val="20"/>
        </w:rPr>
        <w:t xml:space="preserve">- вместимости;</w:t>
      </w:r>
    </w:p>
    <w:p>
      <w:pPr>
        <w:pStyle w:val="0"/>
        <w:spacing w:before="200" w:line-rule="auto"/>
        <w:ind w:firstLine="540"/>
        <w:jc w:val="both"/>
      </w:pPr>
      <w:r>
        <w:rPr>
          <w:sz w:val="20"/>
        </w:rPr>
        <w:t xml:space="preserve">- месту расположения;</w:t>
      </w:r>
    </w:p>
    <w:p>
      <w:pPr>
        <w:pStyle w:val="0"/>
        <w:spacing w:before="200" w:line-rule="auto"/>
        <w:ind w:firstLine="540"/>
        <w:jc w:val="both"/>
      </w:pPr>
      <w:r>
        <w:rPr>
          <w:sz w:val="20"/>
        </w:rPr>
        <w:t xml:space="preserve">- времени возведения;</w:t>
      </w:r>
    </w:p>
    <w:p>
      <w:pPr>
        <w:pStyle w:val="0"/>
        <w:spacing w:before="200" w:line-rule="auto"/>
        <w:ind w:firstLine="540"/>
        <w:jc w:val="both"/>
      </w:pPr>
      <w:r>
        <w:rPr>
          <w:sz w:val="20"/>
        </w:rPr>
        <w:t xml:space="preserve">- этажности.</w:t>
      </w:r>
    </w:p>
    <w:p>
      <w:pPr>
        <w:pStyle w:val="0"/>
        <w:spacing w:before="200" w:line-rule="auto"/>
        <w:ind w:firstLine="540"/>
        <w:jc w:val="both"/>
      </w:pPr>
      <w:r>
        <w:rPr>
          <w:sz w:val="20"/>
        </w:rPr>
        <w:t xml:space="preserve">7.2 Укрытия должны обеспечивать защиту укрываемых от фугасного и осколочного действия обычных средств поражения, поражения обломками строительных конструкций, а также от обрушения конструкций вышерасположенных этажей зданий различной этажности.</w:t>
      </w:r>
    </w:p>
    <w:p>
      <w:pPr>
        <w:pStyle w:val="0"/>
        <w:spacing w:before="200" w:line-rule="auto"/>
        <w:ind w:firstLine="540"/>
        <w:jc w:val="both"/>
      </w:pPr>
      <w:r>
        <w:rPr>
          <w:sz w:val="20"/>
        </w:rPr>
        <w:t xml:space="preserve">Несущая способность строительных конструкций при действии обычных средств поражения определяется в соответствии с требованиями </w:t>
      </w:r>
      <w:hyperlink w:history="0" r:id="rId45" w:tooltip="&quot;СП 88.13330.2014. Свод правил. Защитные сооружения гражданской обороны. Актуализированная редакция СНиП II-11-77*&quot; (утв. Приказом Минстроя России от 18.02.2014 N 59/пр) (ред. от 30.05.2022) ------------ Утратил силу или отменен {КонсультантПлюс}">
        <w:r>
          <w:rPr>
            <w:sz w:val="20"/>
            <w:color w:val="0000ff"/>
          </w:rPr>
          <w:t xml:space="preserve">СП 88.13330.2014</w:t>
        </w:r>
      </w:hyperlink>
      <w:r>
        <w:rPr>
          <w:sz w:val="20"/>
        </w:rPr>
        <w:t xml:space="preserve">.</w:t>
      </w:r>
    </w:p>
    <w:p>
      <w:pPr>
        <w:pStyle w:val="0"/>
        <w:spacing w:before="200" w:line-rule="auto"/>
        <w:ind w:firstLine="540"/>
        <w:jc w:val="both"/>
      </w:pPr>
      <w:r>
        <w:rPr>
          <w:sz w:val="20"/>
        </w:rPr>
        <w:t xml:space="preserve">7.3 По продолжительности функционирования укрытия должны обеспечивать защиту укрываемых в течение 12 ч.</w:t>
      </w:r>
    </w:p>
    <w:p>
      <w:pPr>
        <w:pStyle w:val="0"/>
        <w:spacing w:before="200" w:line-rule="auto"/>
        <w:ind w:firstLine="540"/>
        <w:jc w:val="both"/>
      </w:pPr>
      <w:r>
        <w:rPr>
          <w:sz w:val="20"/>
        </w:rPr>
        <w:t xml:space="preserve">7.4 По вместимости укрытия классифицируют аналогично убежищам в соответствии с </w:t>
      </w:r>
      <w:hyperlink w:history="0" w:anchor="P112" w:tooltip="5.5 По вместимости убежища подразделяют:">
        <w:r>
          <w:rPr>
            <w:sz w:val="20"/>
            <w:color w:val="0000ff"/>
          </w:rPr>
          <w:t xml:space="preserve">5.5</w:t>
        </w:r>
      </w:hyperlink>
      <w:r>
        <w:rPr>
          <w:sz w:val="20"/>
        </w:rPr>
        <w:t xml:space="preserve">.</w:t>
      </w:r>
    </w:p>
    <w:p>
      <w:pPr>
        <w:pStyle w:val="0"/>
        <w:spacing w:before="200" w:line-rule="auto"/>
        <w:ind w:firstLine="540"/>
        <w:jc w:val="both"/>
      </w:pPr>
      <w:r>
        <w:rPr>
          <w:sz w:val="20"/>
        </w:rPr>
        <w:t xml:space="preserve">7.5 Укрытия располагаются в приспособленных для этой цели подвальных, цокольных и первых этажах существующих зданий и сооружений различного назначения, подземных пространств городов, в том числе метрополитенов, в соответствии с требованиями </w:t>
      </w:r>
      <w:hyperlink w:history="0" r:id="rId46" w:tooltip="&quot;СП 88.13330.2014. Свод правил. Защитные сооружения гражданской обороны. Актуализированная редакция СНиП II-11-77*&quot; (утв. Приказом Минстроя России от 18.02.2014 N 59/пр) (ред. от 30.05.2022) ------------ Утратил силу или отменен {КонсультантПлюс}">
        <w:r>
          <w:rPr>
            <w:sz w:val="20"/>
            <w:color w:val="0000ff"/>
          </w:rPr>
          <w:t xml:space="preserve">СП 88.13330.2014</w:t>
        </w:r>
      </w:hyperlink>
      <w:r>
        <w:rPr>
          <w:sz w:val="20"/>
        </w:rPr>
        <w:t xml:space="preserve">, а также в подземных горных выработках, естественных пещерах и других подземных полостях, проектируемых в соответствии с требованиями </w:t>
      </w:r>
      <w:hyperlink w:history="0" r:id="rId47" w:tooltip="&quot;СП 263.1325800.2016. Свод правил. Приспособление метрополитенов под защитные сооружения гражданской обороны. Общие правила проектирования&quot; (утв. Приказом Минстроя России от 16.12.2016 N 966/пр) {КонсультантПлюс}">
        <w:r>
          <w:rPr>
            <w:sz w:val="20"/>
            <w:color w:val="0000ff"/>
          </w:rPr>
          <w:t xml:space="preserve">СП 263.1325800.2016</w:t>
        </w:r>
      </w:hyperlink>
      <w:r>
        <w:rPr>
          <w:sz w:val="20"/>
        </w:rPr>
        <w:t xml:space="preserve"> и </w:t>
      </w:r>
      <w:hyperlink w:history="0" r:id="rId48" w:tooltip="&quot;СП 93.13330.2016. Свод правил. Защитные сооружения гражданской обороны в подземных горных выработках. Актуализированная редакция СНиП 2.01.54-84&quot; (утв. Приказом Минстроя России от 16.12.2016 N 971/пр) {КонсультантПлюс}">
        <w:r>
          <w:rPr>
            <w:sz w:val="20"/>
            <w:color w:val="0000ff"/>
          </w:rPr>
          <w:t xml:space="preserve">СП 93.13330.2016</w:t>
        </w:r>
      </w:hyperlink>
      <w:r>
        <w:rPr>
          <w:sz w:val="20"/>
        </w:rPr>
        <w:t xml:space="preserve">.</w:t>
      </w:r>
    </w:p>
    <w:p>
      <w:pPr>
        <w:pStyle w:val="0"/>
        <w:spacing w:before="200" w:line-rule="auto"/>
        <w:ind w:firstLine="540"/>
        <w:jc w:val="both"/>
      </w:pPr>
      <w:r>
        <w:rPr>
          <w:sz w:val="20"/>
        </w:rPr>
        <w:t xml:space="preserve">7.6 По времени возведения укрытия подразделяют:</w:t>
      </w:r>
    </w:p>
    <w:p>
      <w:pPr>
        <w:pStyle w:val="0"/>
        <w:spacing w:before="200" w:line-rule="auto"/>
        <w:ind w:firstLine="540"/>
        <w:jc w:val="both"/>
      </w:pPr>
      <w:r>
        <w:rPr>
          <w:sz w:val="20"/>
        </w:rPr>
        <w:t xml:space="preserve">- на возводимые заблаговременно;</w:t>
      </w:r>
    </w:p>
    <w:p>
      <w:pPr>
        <w:pStyle w:val="0"/>
        <w:spacing w:before="200" w:line-rule="auto"/>
        <w:ind w:firstLine="540"/>
        <w:jc w:val="both"/>
      </w:pPr>
      <w:r>
        <w:rPr>
          <w:sz w:val="20"/>
        </w:rPr>
        <w:t xml:space="preserve">- приспосабливаемые и возводимые в угрожаемый период.</w:t>
      </w:r>
    </w:p>
    <w:p>
      <w:pPr>
        <w:pStyle w:val="0"/>
        <w:spacing w:before="200" w:line-rule="auto"/>
        <w:ind w:firstLine="540"/>
        <w:jc w:val="both"/>
      </w:pPr>
      <w:r>
        <w:rPr>
          <w:sz w:val="20"/>
        </w:rPr>
        <w:t xml:space="preserve">Приспособление помещений под укрытия, а также их возведение производится заблаговременно, в угрожаемый период, по заранее разработанным специализированными организациями решениям, на основании проведенных обследований и анализа фактического состояния защитных свойств ограждающих конструкций и инженерно-технических систем.</w:t>
      </w:r>
    </w:p>
    <w:p>
      <w:pPr>
        <w:pStyle w:val="0"/>
        <w:spacing w:before="200" w:line-rule="auto"/>
        <w:ind w:firstLine="540"/>
        <w:jc w:val="both"/>
      </w:pPr>
      <w:r>
        <w:rPr>
          <w:sz w:val="20"/>
        </w:rPr>
        <w:t xml:space="preserve">7.7 По этажности укрытия подразделяют:</w:t>
      </w:r>
    </w:p>
    <w:p>
      <w:pPr>
        <w:pStyle w:val="0"/>
        <w:spacing w:before="200" w:line-rule="auto"/>
        <w:ind w:firstLine="540"/>
        <w:jc w:val="both"/>
      </w:pPr>
      <w:r>
        <w:rPr>
          <w:sz w:val="20"/>
        </w:rPr>
        <w:t xml:space="preserve">- на одноэтажные;</w:t>
      </w:r>
    </w:p>
    <w:p>
      <w:pPr>
        <w:pStyle w:val="0"/>
        <w:spacing w:before="200" w:line-rule="auto"/>
        <w:ind w:firstLine="540"/>
        <w:jc w:val="both"/>
      </w:pPr>
      <w:r>
        <w:rPr>
          <w:sz w:val="20"/>
        </w:rPr>
        <w:t xml:space="preserve">- многоэтажные.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2"/>
        <w:outlineLvl w:val="0"/>
        <w:jc w:val="center"/>
      </w:pPr>
      <w:r>
        <w:rPr>
          <w:sz w:val="20"/>
          <w:b w:val="on"/>
        </w:rPr>
        <w:t xml:space="preserve">БИБЛИОГРАФИЯ</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510"/>
        <w:gridCol w:w="8561"/>
      </w:tblGrid>
      <w:tr>
        <w:tc>
          <w:tcPr>
            <w:tcW w:w="510" w:type="dxa"/>
            <w:tcBorders>
              <w:top w:val="nil"/>
              <w:left w:val="nil"/>
              <w:bottom w:val="nil"/>
              <w:right w:val="nil"/>
            </w:tcBorders>
          </w:tcPr>
          <w:bookmarkStart w:id="205" w:name="P205"/>
          <w:bookmarkEnd w:id="205"/>
          <w:p>
            <w:pPr>
              <w:pStyle w:val="0"/>
            </w:pPr>
            <w:r>
              <w:rPr>
                <w:sz w:val="20"/>
              </w:rPr>
              <w:t xml:space="preserve">[1]</w:t>
            </w:r>
          </w:p>
        </w:tc>
        <w:tc>
          <w:tcPr>
            <w:tcW w:w="8561" w:type="dxa"/>
            <w:tcBorders>
              <w:top w:val="nil"/>
              <w:left w:val="nil"/>
              <w:bottom w:val="nil"/>
              <w:right w:val="nil"/>
            </w:tcBorders>
          </w:tcPr>
          <w:p>
            <w:pPr>
              <w:pStyle w:val="0"/>
              <w:jc w:val="both"/>
            </w:pPr>
            <w:hyperlink w:history="0" r:id="rId49" w:tooltip="Постановление Правительства РФ от 29.11.1999 N 1309 (ред. от 30.10.2019) &quot;О Порядке создания убежищ и иных объектов гражданской обороны&quot; {КонсультантПлюс}">
              <w:r>
                <w:rPr>
                  <w:sz w:val="20"/>
                  <w:color w:val="0000ff"/>
                </w:rPr>
                <w:t xml:space="preserve">Постановление</w:t>
              </w:r>
            </w:hyperlink>
            <w:r>
              <w:rPr>
                <w:sz w:val="20"/>
              </w:rPr>
              <w:t xml:space="preserve"> Правительства Российской Федерации от 29 ноября 1999 г. N 1309 "О порядке создания убежищ и иных объектов гражданской обороны"</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803"/>
        <w:gridCol w:w="2268"/>
      </w:tblGrid>
      <w:tr>
        <w:tc>
          <w:tcPr>
            <w:tcW w:w="6803" w:type="dxa"/>
            <w:tcBorders>
              <w:top w:val="single" w:sz="4"/>
              <w:left w:val="nil"/>
              <w:bottom w:val="nil"/>
              <w:right w:val="nil"/>
            </w:tcBorders>
          </w:tcPr>
          <w:p>
            <w:pPr>
              <w:pStyle w:val="0"/>
            </w:pPr>
            <w:r>
              <w:rPr>
                <w:sz w:val="20"/>
              </w:rPr>
              <w:t xml:space="preserve">УДК 001.4.658.382.3:006.354</w:t>
            </w:r>
          </w:p>
        </w:tc>
        <w:tc>
          <w:tcPr>
            <w:tcW w:w="2268" w:type="dxa"/>
            <w:tcBorders>
              <w:top w:val="single" w:sz="4"/>
              <w:left w:val="nil"/>
              <w:bottom w:val="nil"/>
              <w:right w:val="nil"/>
            </w:tcBorders>
          </w:tcPr>
          <w:p>
            <w:pPr>
              <w:pStyle w:val="0"/>
              <w:jc w:val="right"/>
            </w:pPr>
            <w:r>
              <w:rPr>
                <w:sz w:val="20"/>
              </w:rPr>
              <w:t xml:space="preserve">ОКС </w:t>
            </w:r>
            <w:hyperlink w:history="0" r:id="rId50" w:tooltip="&quot;ОК 001-2021 (ИСО МКС). Общероссийский классификатор стандартов&quot; (утв. приказом Росстандарта от 19.11.2021 N 1506-ст) {КонсультантПлюс}">
              <w:r>
                <w:rPr>
                  <w:sz w:val="20"/>
                  <w:color w:val="0000ff"/>
                </w:rPr>
                <w:t xml:space="preserve">13.200</w:t>
              </w:r>
            </w:hyperlink>
          </w:p>
        </w:tc>
      </w:tr>
      <w:tr>
        <w:tc>
          <w:tcPr>
            <w:gridSpan w:val="2"/>
            <w:tcW w:w="9071" w:type="dxa"/>
            <w:vAlign w:val="center"/>
            <w:tcBorders>
              <w:top w:val="nil"/>
              <w:left w:val="nil"/>
              <w:bottom w:val="single" w:sz="4"/>
              <w:right w:val="nil"/>
            </w:tcBorders>
          </w:tcPr>
          <w:p>
            <w:pPr>
              <w:pStyle w:val="0"/>
              <w:jc w:val="both"/>
            </w:pPr>
            <w:r>
              <w:rPr>
                <w:sz w:val="20"/>
              </w:rPr>
              <w:t xml:space="preserve">Ключевые слова: гражданская оборона, защитное сооружение, противорадиационное укрытие, убежище, укрытие</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"ГОСТ Р 42.4.03-2022. Национальный стандарт Российской Федерации. Гражданская оборона. Защитные сооружения гражданской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23.06.2023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07DD436ADA96AE4D2C5F0A36497945E9A62E6E2011D3404C0101488FFD218FC651D1867B9A0A19BCFEA48CF49K6e0F" TargetMode = "External"/>
	<Relationship Id="rId8" Type="http://schemas.openxmlformats.org/officeDocument/2006/relationships/hyperlink" Target="consultantplus://offline/ref=D07DD436ADA96AE4D2C5F0A36497945E9A63E5E004113404C0101488FFD218FC771D406BBBA3BD93CBFF1E9E0F36417965322F117DB0AB0AK4e5F" TargetMode = "External"/>
	<Relationship Id="rId9" Type="http://schemas.openxmlformats.org/officeDocument/2006/relationships/hyperlink" Target="consultantplus://offline/ref=BC2237E328BE6BC0C031BDF34F51081C05F2CBAD36F9B1C79FABD3F1665B13C2BF56E4274B37624ED2E7F7B82D530D2059AB369FDD143F9BL1eEF" TargetMode = "External"/>
	<Relationship Id="rId10" Type="http://schemas.openxmlformats.org/officeDocument/2006/relationships/hyperlink" Target="consultantplus://offline/ref=BC2237E328BE6BC0C031A2E64A51081C00FACFAC35FAECCD97F2DFF361544CC7B847E42448296248CAEEA3EBL6eAF" TargetMode = "External"/>
	<Relationship Id="rId11" Type="http://schemas.openxmlformats.org/officeDocument/2006/relationships/hyperlink" Target="consultantplus://offline/ref=BC2237E328BE6BC0C031BDF34F51081C02F4CEA33BF8B1C79FABD3F1665B13C2BF56E4274B376046D6E7F7B82D530D2059AB369FDD143F9BL1eEF" TargetMode = "External"/>
	<Relationship Id="rId12" Type="http://schemas.openxmlformats.org/officeDocument/2006/relationships/hyperlink" Target="consultantplus://offline/ref=BC2237E328BE6BC0C031A2E64A51081C03FBCDA33BFAECCD97F2DFF361544CC7B847E42448296248CAEEA3EBL6eAF" TargetMode = "External"/>
	<Relationship Id="rId13" Type="http://schemas.openxmlformats.org/officeDocument/2006/relationships/hyperlink" Target="consultantplus://offline/ref=BC2237E328BE6BC0C031A2E64A51081C03F0C8AC30FAECCD97F2DFF361544CC7B847E42448296248CAEEA3EBL6eAF" TargetMode = "External"/>
	<Relationship Id="rId14" Type="http://schemas.openxmlformats.org/officeDocument/2006/relationships/hyperlink" Target="consultantplus://offline/ref=BC2237E328BE6BC0C031A2E64A51081C03FACCA935FAECCD97F2DFF361544CC7B847E42448296248CAEEA3EBL6eAF" TargetMode = "External"/>
	<Relationship Id="rId15" Type="http://schemas.openxmlformats.org/officeDocument/2006/relationships/hyperlink" Target="consultantplus://offline/ref=BC2237E328BE6BC0C031A2E64A51081C03F2CDAA34FAECCD97F2DFF361544CC7B847E42448296248CAEEA3EBL6eAF" TargetMode = "External"/>
	<Relationship Id="rId16" Type="http://schemas.openxmlformats.org/officeDocument/2006/relationships/hyperlink" Target="consultantplus://offline/ref=BC2237E328BE6BC0C031A2E64A51081C02F3CFAE3BFAECCD97F2DFF361544CC7B847E42448296248CAEEA3EBL6eAF" TargetMode = "External"/>
	<Relationship Id="rId17" Type="http://schemas.openxmlformats.org/officeDocument/2006/relationships/hyperlink" Target="consultantplus://offline/ref=BC2237E328BE6BC0C031A2E64A51081C03F2CDAC36FAECCD97F2DFF361544CC7B847E42448296248CAEEA3EBL6eAF" TargetMode = "External"/>
	<Relationship Id="rId18" Type="http://schemas.openxmlformats.org/officeDocument/2006/relationships/hyperlink" Target="consultantplus://offline/ref=BC2237E328BE6BC0C031A2E64A51081C03FBCDA33BFAECCD97F2DFF361544CD5B81FE8264B37674FDFB8F2AD3C0B022144B53087C1163DL9eAF" TargetMode = "External"/>
	<Relationship Id="rId19" Type="http://schemas.openxmlformats.org/officeDocument/2006/relationships/hyperlink" Target="consultantplus://offline/ref=BC2237E328BE6BC0C031A2E64A51081C03FBCDA33BFAECCD97F2DFF361544CD5B81FE8264B37674CDFB8F2AD3C0B022144B53087C1163DL9eAF" TargetMode = "External"/>
	<Relationship Id="rId20" Type="http://schemas.openxmlformats.org/officeDocument/2006/relationships/hyperlink" Target="consultantplus://offline/ref=BC2237E328BE6BC0C031A2E64A51081C03FACCA935FAECCD97F2DFF361544CC7B847E42448296248CAEEA3EBL6eAF" TargetMode = "External"/>
	<Relationship Id="rId21" Type="http://schemas.openxmlformats.org/officeDocument/2006/relationships/hyperlink" Target="consultantplus://offline/ref=BC2237E328BE6BC0C031A2E64A51081C03FACCA935FAECCD97F2DFF361544CC7B847E42448296248CAEEA3EBL6eAF" TargetMode = "External"/>
	<Relationship Id="rId22" Type="http://schemas.openxmlformats.org/officeDocument/2006/relationships/hyperlink" Target="consultantplus://offline/ref=BC2237E328BE6BC0C031A2E64A51081C02F3CFAE3BFAECCD97F2DFF361544CC7B847E42448296248CAEEA3EBL6eAF" TargetMode = "External"/>
	<Relationship Id="rId23" Type="http://schemas.openxmlformats.org/officeDocument/2006/relationships/image" Target="media/image2.wmf"/>
	<Relationship Id="rId24" Type="http://schemas.openxmlformats.org/officeDocument/2006/relationships/image" Target="media/image3.wmf"/>
	<Relationship Id="rId25" Type="http://schemas.openxmlformats.org/officeDocument/2006/relationships/image" Target="media/image4.wmf"/>
	<Relationship Id="rId26" Type="http://schemas.openxmlformats.org/officeDocument/2006/relationships/hyperlink" Target="consultantplus://offline/ref=BC2237E328BE6BC0C031A2E64A51081C03FACCA935FAECCD97F2DFF361544CC7B847E42448296248CAEEA3EBL6eAF" TargetMode = "External"/>
	<Relationship Id="rId27" Type="http://schemas.openxmlformats.org/officeDocument/2006/relationships/hyperlink" Target="consultantplus://offline/ref=BC2237E328BE6BC0C031A2E64A51081C03FACCA935FAECCD97F2DFF361544CC7B847E42448296248CAEEA3EBL6eAF" TargetMode = "External"/>
	<Relationship Id="rId28" Type="http://schemas.openxmlformats.org/officeDocument/2006/relationships/hyperlink" Target="consultantplus://offline/ref=BC2237E328BE6BC0C031A2E64A51081C03F0C8AC30FAECCD97F2DFF361544CC7B847E42448296248CAEEA3EBL6eAF" TargetMode = "External"/>
	<Relationship Id="rId29" Type="http://schemas.openxmlformats.org/officeDocument/2006/relationships/hyperlink" Target="consultantplus://offline/ref=BC2237E328BE6BC0C031A2E64A51081C03FACCA935FAECCD97F2DFF361544CC7B847E42448296248CAEEA3EBL6eAF" TargetMode = "External"/>
	<Relationship Id="rId30" Type="http://schemas.openxmlformats.org/officeDocument/2006/relationships/hyperlink" Target="consultantplus://offline/ref=BC2237E328BE6BC0C031A2E64A51081C03F2CDAC36FAECCD97F2DFF361544CC7B847E42448296248CAEEA3EBL6eAF" TargetMode = "External"/>
	<Relationship Id="rId31" Type="http://schemas.openxmlformats.org/officeDocument/2006/relationships/hyperlink" Target="consultantplus://offline/ref=BC2237E328BE6BC0C031A2E64A51081C03F2CDAA34FAECCD97F2DFF361544CC7B847E42448296248CAEEA3EBL6eAF" TargetMode = "External"/>
	<Relationship Id="rId32" Type="http://schemas.openxmlformats.org/officeDocument/2006/relationships/hyperlink" Target="consultantplus://offline/ref=BC2237E328BE6BC0C031A2E64A51081C03FACCA935FAECCD97F2DFF361544CC7B847E42448296248CAEEA3EBL6eAF" TargetMode = "External"/>
	<Relationship Id="rId33" Type="http://schemas.openxmlformats.org/officeDocument/2006/relationships/hyperlink" Target="consultantplus://offline/ref=BC2237E328BE6BC0C031A2E64A51081C02F3CFAE3BFAECCD97F2DFF361544CC7B847E42448296248CAEEA3EBL6eAF" TargetMode = "External"/>
	<Relationship Id="rId34" Type="http://schemas.openxmlformats.org/officeDocument/2006/relationships/hyperlink" Target="consultantplus://offline/ref=BC2237E328BE6BC0C031A2E64A51081C03FACCA935FAECCD97F2DFF361544CC7B847E42448296248CAEEA3EBL6eAF" TargetMode = "External"/>
	<Relationship Id="rId35" Type="http://schemas.openxmlformats.org/officeDocument/2006/relationships/hyperlink" Target="consultantplus://offline/ref=BC2237E328BE6BC0C031A2E64A51081C03FBCDA33BFAECCD97F2DFF361544CC7B847E42448296248CAEEA3EBL6eAF" TargetMode = "External"/>
	<Relationship Id="rId36" Type="http://schemas.openxmlformats.org/officeDocument/2006/relationships/image" Target="media/image5.wmf"/>
	<Relationship Id="rId37" Type="http://schemas.openxmlformats.org/officeDocument/2006/relationships/hyperlink" Target="consultantplus://offline/ref=BC2237E328BE6BC0C031A2E64A51081C03FACCA935FAECCD97F2DFF361544CC7B847E42448296248CAEEA3EBL6eAF" TargetMode = "External"/>
	<Relationship Id="rId38" Type="http://schemas.openxmlformats.org/officeDocument/2006/relationships/hyperlink" Target="consultantplus://offline/ref=BC2237E328BE6BC0C031A2E64A51081C03FACCA935FAECCD97F2DFF361544CC7B847E42448296248CAEEA3EBL6eAF" TargetMode = "External"/>
	<Relationship Id="rId39" Type="http://schemas.openxmlformats.org/officeDocument/2006/relationships/hyperlink" Target="consultantplus://offline/ref=BC2237E328BE6BC0C031A2E64A51081C03F0C8AC30FAECCD97F2DFF361544CC7B847E42448296248CAEEA3EBL6eAF" TargetMode = "External"/>
	<Relationship Id="rId40" Type="http://schemas.openxmlformats.org/officeDocument/2006/relationships/hyperlink" Target="consultantplus://offline/ref=BC2237E328BE6BC0C031A2E64A51081C03FACCA935FAECCD97F2DFF361544CC7B847E42448296248CAEEA3EBL6eAF" TargetMode = "External"/>
	<Relationship Id="rId41" Type="http://schemas.openxmlformats.org/officeDocument/2006/relationships/hyperlink" Target="consultantplus://offline/ref=BC2237E328BE6BC0C031A2E64A51081C03F2CDAC36FAECCD97F2DFF361544CC7B847E42448296248CAEEA3EBL6eAF" TargetMode = "External"/>
	<Relationship Id="rId42" Type="http://schemas.openxmlformats.org/officeDocument/2006/relationships/hyperlink" Target="consultantplus://offline/ref=BC2237E328BE6BC0C031A2E64A51081C03F2CDAA34FAECCD97F2DFF361544CC7B847E42448296248CAEEA3EBL6eAF" TargetMode = "External"/>
	<Relationship Id="rId43" Type="http://schemas.openxmlformats.org/officeDocument/2006/relationships/hyperlink" Target="consultantplus://offline/ref=BC2237E328BE6BC0C031A2E64A51081C03FACCA935FAECCD97F2DFF361544CC7B847E42448296248CAEEA3EBL6eAF" TargetMode = "External"/>
	<Relationship Id="rId44" Type="http://schemas.openxmlformats.org/officeDocument/2006/relationships/hyperlink" Target="consultantplus://offline/ref=BC2237E328BE6BC0C031A2E64A51081C02F3CFAE3BFAECCD97F2DFF361544CC7B847E42448296248CAEEA3EBL6eAF" TargetMode = "External"/>
	<Relationship Id="rId45" Type="http://schemas.openxmlformats.org/officeDocument/2006/relationships/hyperlink" Target="consultantplus://offline/ref=BC2237E328BE6BC0C031A2E64A51081C03FACCA935FAECCD97F2DFF361544CC7B847E42448296248CAEEA3EBL6eAF" TargetMode = "External"/>
	<Relationship Id="rId46" Type="http://schemas.openxmlformats.org/officeDocument/2006/relationships/hyperlink" Target="consultantplus://offline/ref=BC2237E328BE6BC0C031A2E64A51081C03FACCA935FAECCD97F2DFF361544CC7B847E42448296248CAEEA3EBL6eAF" TargetMode = "External"/>
	<Relationship Id="rId47" Type="http://schemas.openxmlformats.org/officeDocument/2006/relationships/hyperlink" Target="consultantplus://offline/ref=BC2237E328BE6BC0C031A2E64A51081C03F2CDAC36FAECCD97F2DFF361544CC7B847E42448296248CAEEA3EBL6eAF" TargetMode = "External"/>
	<Relationship Id="rId48" Type="http://schemas.openxmlformats.org/officeDocument/2006/relationships/hyperlink" Target="consultantplus://offline/ref=BC2237E328BE6BC0C031A2E64A51081C03F2CDAA34FAECCD97F2DFF361544CC7B847E42448296248CAEEA3EBL6eAF" TargetMode = "External"/>
	<Relationship Id="rId49" Type="http://schemas.openxmlformats.org/officeDocument/2006/relationships/hyperlink" Target="consultantplus://offline/ref=BC2237E328BE6BC0C031BDF34F51081C02F0CAAC37F6B1C79FABD3F1665B13C2AD56BC2B49347C4ED2F2A1E96BL0e5F" TargetMode = "External"/>
	<Relationship Id="rId50" Type="http://schemas.openxmlformats.org/officeDocument/2006/relationships/hyperlink" Target="consultantplus://offline/ref=BC2237E328BE6BC0C031BDF34F51081C05F3C8AF33F5B1C79FABD3F1665B13C2BF56E4274B376046D6E7F7B82D530D2059AB369FDD143F9BL1eE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42.4.03-2022. Национальный стандарт Российской Федерации. Гражданская оборона. Защитные сооружения гражданской обороны. Классификация. Общие технические требования"
(утв. и введен в действие Приказом Росстандарта от 12.05.2022 N 283-ст)</dc:title>
  <dcterms:created xsi:type="dcterms:W3CDTF">2023-06-23T05:30:10Z</dcterms:created>
</cp:coreProperties>
</file>